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AD" w:rsidRPr="0088306C" w:rsidRDefault="00E042AD" w:rsidP="00E042AD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88306C">
        <w:rPr>
          <w:rFonts w:ascii="Times New Roman" w:hAnsi="Times New Roman"/>
          <w:b/>
          <w:sz w:val="36"/>
          <w:szCs w:val="36"/>
        </w:rPr>
        <w:t>Socratic Seminar:</w:t>
      </w:r>
      <w:r w:rsidRPr="0088306C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8306C">
        <w:rPr>
          <w:rFonts w:ascii="Times New Roman" w:hAnsi="Times New Roman"/>
          <w:b/>
          <w:sz w:val="36"/>
          <w:szCs w:val="36"/>
        </w:rPr>
        <w:t>Participant Rubric (Peer-Evaluation)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93"/>
      </w:tblGrid>
      <w:tr w:rsidR="00E042AD" w:rsidTr="00F92FE6">
        <w:tc>
          <w:tcPr>
            <w:tcW w:w="10793" w:type="dxa"/>
          </w:tcPr>
          <w:p w:rsidR="00E042AD" w:rsidRPr="00FB4E32" w:rsidRDefault="00E042AD" w:rsidP="00F92FE6">
            <w:pPr>
              <w:pStyle w:val="NoSpacing"/>
              <w:ind w:right="605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b/>
                <w:sz w:val="24"/>
                <w:szCs w:val="24"/>
              </w:rPr>
              <w:t>Directions:</w:t>
            </w:r>
            <w:r w:rsidRPr="00FB4E32">
              <w:rPr>
                <w:rFonts w:ascii="Times New Roman" w:hAnsi="Times New Roman"/>
                <w:sz w:val="24"/>
                <w:szCs w:val="24"/>
              </w:rPr>
              <w:t xml:space="preserve"> Write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name of the </w:t>
            </w:r>
            <w:r w:rsidRPr="00FB4E32">
              <w:rPr>
                <w:rFonts w:ascii="Times New Roman" w:hAnsi="Times New Roman"/>
                <w:sz w:val="24"/>
                <w:szCs w:val="24"/>
              </w:rPr>
              <w:t xml:space="preserve">peer you have been assigned to assess on the line below. Listen 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FB4E32">
              <w:rPr>
                <w:rFonts w:ascii="Times New Roman" w:hAnsi="Times New Roman"/>
                <w:sz w:val="24"/>
                <w:szCs w:val="24"/>
              </w:rPr>
              <w:t>Socratic Seminar discussion and make notes and annotations. Assign your peer the earned grade based upon his/her level of participation.</w:t>
            </w:r>
          </w:p>
        </w:tc>
      </w:tr>
    </w:tbl>
    <w:p w:rsidR="00E042AD" w:rsidRDefault="00E042AD" w:rsidP="00E042AD">
      <w:pPr>
        <w:pStyle w:val="NoSpacing"/>
        <w:ind w:left="720" w:right="605"/>
        <w:rPr>
          <w:rFonts w:ascii="Times New Roman" w:hAnsi="Times New Roman"/>
          <w:sz w:val="24"/>
          <w:szCs w:val="24"/>
        </w:rPr>
      </w:pPr>
    </w:p>
    <w:p w:rsidR="00E042AD" w:rsidRDefault="00E042AD" w:rsidP="00E042AD">
      <w:pPr>
        <w:pStyle w:val="NoSpacing"/>
        <w:tabs>
          <w:tab w:val="left" w:pos="8010"/>
        </w:tabs>
        <w:ind w:right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Peer Evaluated: __________________________________________</w:t>
      </w:r>
    </w:p>
    <w:p w:rsidR="00E042AD" w:rsidRDefault="00E042AD" w:rsidP="00E042AD">
      <w:pPr>
        <w:pStyle w:val="NoSpacing"/>
        <w:tabs>
          <w:tab w:val="left" w:pos="8010"/>
        </w:tabs>
        <w:ind w:right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0"/>
        <w:gridCol w:w="5760"/>
        <w:gridCol w:w="2783"/>
      </w:tblGrid>
      <w:tr w:rsidR="00E042AD" w:rsidTr="00F92FE6">
        <w:tc>
          <w:tcPr>
            <w:tcW w:w="2250" w:type="dxa"/>
            <w:vAlign w:val="center"/>
          </w:tcPr>
          <w:p w:rsidR="00E042AD" w:rsidRPr="00175408" w:rsidRDefault="00E042AD" w:rsidP="00F92FE6">
            <w:pPr>
              <w:pStyle w:val="NoSpacing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175408">
              <w:rPr>
                <w:rFonts w:ascii="Times New Roman" w:hAnsi="Times New Roman"/>
                <w:b/>
                <w:kern w:val="36"/>
                <w:sz w:val="24"/>
                <w:szCs w:val="24"/>
              </w:rPr>
              <w:t>Level</w:t>
            </w:r>
          </w:p>
        </w:tc>
        <w:tc>
          <w:tcPr>
            <w:tcW w:w="5760" w:type="dxa"/>
          </w:tcPr>
          <w:p w:rsidR="00E042AD" w:rsidRPr="00175408" w:rsidRDefault="00E042AD" w:rsidP="00F92FE6">
            <w:pPr>
              <w:pStyle w:val="NoSpacing"/>
              <w:ind w:left="300"/>
              <w:rPr>
                <w:rFonts w:ascii="Times New Roman" w:hAnsi="Times New Roman"/>
                <w:b/>
                <w:sz w:val="24"/>
                <w:szCs w:val="24"/>
              </w:rPr>
            </w:pPr>
            <w:r w:rsidRPr="00175408">
              <w:rPr>
                <w:rFonts w:ascii="Times New Roman" w:hAnsi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2783" w:type="dxa"/>
          </w:tcPr>
          <w:p w:rsidR="00E042AD" w:rsidRPr="00175408" w:rsidRDefault="00E042AD" w:rsidP="00F92FE6">
            <w:pPr>
              <w:pStyle w:val="NoSpacing"/>
              <w:ind w:right="605"/>
              <w:rPr>
                <w:rFonts w:ascii="Times New Roman" w:hAnsi="Times New Roman"/>
                <w:b/>
                <w:sz w:val="24"/>
                <w:szCs w:val="24"/>
              </w:rPr>
            </w:pPr>
            <w:r w:rsidRPr="00175408">
              <w:rPr>
                <w:rFonts w:ascii="Times New Roman" w:hAnsi="Times New Roman"/>
                <w:b/>
                <w:sz w:val="24"/>
                <w:szCs w:val="24"/>
              </w:rPr>
              <w:t>Notes/Tallies</w:t>
            </w:r>
          </w:p>
        </w:tc>
      </w:tr>
      <w:tr w:rsidR="00E042AD" w:rsidTr="00F92FE6">
        <w:tc>
          <w:tcPr>
            <w:tcW w:w="2250" w:type="dxa"/>
            <w:vAlign w:val="center"/>
          </w:tcPr>
          <w:p w:rsidR="00E042AD" w:rsidRPr="00FB4E32" w:rsidRDefault="00E042AD" w:rsidP="00F92FE6">
            <w:pPr>
              <w:pStyle w:val="NoSpacing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A Level Participant </w:t>
            </w:r>
          </w:p>
        </w:tc>
        <w:tc>
          <w:tcPr>
            <w:tcW w:w="5760" w:type="dxa"/>
          </w:tcPr>
          <w:p w:rsidR="00E042AD" w:rsidRPr="00FB4E32" w:rsidRDefault="00E042AD" w:rsidP="00E042AD">
            <w:pPr>
              <w:pStyle w:val="NoSpacing"/>
              <w:numPr>
                <w:ilvl w:val="0"/>
                <w:numId w:val="2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offers enough solid analysis, without prompting, to move the conversation forward.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2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Participant, through his or her comments, demonstrates a deep knowledge of the text and the question.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2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has come to the seminar prepared, with notes and a marked/annotated text.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2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Participant, through his or her comments, shows that s/he is actively listening to other participants.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2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S/he offers clarification and/or follow-up that extends the conversation.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2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Participant’s remarks often refer back to specific parts of the text.</w:t>
            </w:r>
          </w:p>
        </w:tc>
        <w:tc>
          <w:tcPr>
            <w:tcW w:w="2783" w:type="dxa"/>
            <w:vMerge w:val="restart"/>
          </w:tcPr>
          <w:p w:rsidR="00E042AD" w:rsidRPr="00FB4E32" w:rsidRDefault="00E042AD" w:rsidP="00F92FE6">
            <w:pPr>
              <w:pStyle w:val="NoSpacing"/>
              <w:ind w:right="6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2AD" w:rsidTr="00F92FE6">
        <w:tc>
          <w:tcPr>
            <w:tcW w:w="2250" w:type="dxa"/>
            <w:vAlign w:val="center"/>
          </w:tcPr>
          <w:p w:rsidR="00E042AD" w:rsidRPr="00FB4E32" w:rsidRDefault="00E042AD" w:rsidP="00F92FE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B4E32">
              <w:rPr>
                <w:rFonts w:ascii="Times New Roman" w:hAnsi="Times New Roman"/>
                <w:b/>
                <w:sz w:val="24"/>
                <w:szCs w:val="24"/>
              </w:rPr>
              <w:t xml:space="preserve">B Level Participant </w:t>
            </w:r>
          </w:p>
        </w:tc>
        <w:tc>
          <w:tcPr>
            <w:tcW w:w="5760" w:type="dxa"/>
          </w:tcPr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offers solid analysis without prompting.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Through his or her comments, participant demonstrates a good knowledge of the text and the question.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has come to the seminar prepared, with notes and a marked/annotated text.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shows that s/he is actively listening to others. S/he offers clarification and/or follow-up.</w:t>
            </w:r>
          </w:p>
        </w:tc>
        <w:tc>
          <w:tcPr>
            <w:tcW w:w="2783" w:type="dxa"/>
            <w:vMerge/>
          </w:tcPr>
          <w:p w:rsidR="00E042AD" w:rsidRPr="00FB4E32" w:rsidRDefault="00E042AD" w:rsidP="00F92FE6">
            <w:pPr>
              <w:pStyle w:val="NoSpacing"/>
              <w:ind w:right="6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2AD" w:rsidTr="00F92FE6">
        <w:tc>
          <w:tcPr>
            <w:tcW w:w="2250" w:type="dxa"/>
            <w:vAlign w:val="center"/>
          </w:tcPr>
          <w:p w:rsidR="00E042AD" w:rsidRPr="00FB4E32" w:rsidRDefault="00E042AD" w:rsidP="00F92FE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B4E32">
              <w:rPr>
                <w:rFonts w:ascii="Times New Roman" w:hAnsi="Times New Roman"/>
                <w:b/>
                <w:sz w:val="24"/>
                <w:szCs w:val="24"/>
              </w:rPr>
              <w:t xml:space="preserve">C Level Participant </w:t>
            </w:r>
          </w:p>
        </w:tc>
        <w:tc>
          <w:tcPr>
            <w:tcW w:w="5760" w:type="dxa"/>
          </w:tcPr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offers some analysis, but may need prompting.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Through his or her comments, participant demonstrates a general knowledge of the text and question.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is less prepared, with few notes and no marked/annotated text.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is actively listening to others, but does not offer clarification and/or follow-up to others’ comments.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relies more upon his or her opinion, and less on the text to drive his or her comments.</w:t>
            </w:r>
          </w:p>
        </w:tc>
        <w:tc>
          <w:tcPr>
            <w:tcW w:w="2783" w:type="dxa"/>
            <w:vMerge/>
          </w:tcPr>
          <w:p w:rsidR="00E042AD" w:rsidRPr="00FB4E32" w:rsidRDefault="00E042AD" w:rsidP="00F92FE6">
            <w:pPr>
              <w:pStyle w:val="NoSpacing"/>
              <w:ind w:right="6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2AD" w:rsidTr="00F92FE6">
        <w:tc>
          <w:tcPr>
            <w:tcW w:w="2250" w:type="dxa"/>
            <w:vAlign w:val="center"/>
          </w:tcPr>
          <w:p w:rsidR="00E042AD" w:rsidRPr="00FB4E32" w:rsidRDefault="00E042AD" w:rsidP="00F92FE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B4E32">
              <w:rPr>
                <w:rFonts w:ascii="Times New Roman" w:hAnsi="Times New Roman"/>
                <w:b/>
                <w:sz w:val="24"/>
                <w:szCs w:val="24"/>
              </w:rPr>
              <w:t xml:space="preserve">D or E Level Participant </w:t>
            </w:r>
          </w:p>
        </w:tc>
        <w:tc>
          <w:tcPr>
            <w:tcW w:w="5760" w:type="dxa"/>
          </w:tcPr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offers little commentary.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comes to the seminar ill-prepared with little understanding of the text and question.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does not listen to others, offers no commentary to further the discussion.</w:t>
            </w:r>
          </w:p>
        </w:tc>
        <w:tc>
          <w:tcPr>
            <w:tcW w:w="2783" w:type="dxa"/>
            <w:vMerge/>
          </w:tcPr>
          <w:p w:rsidR="00E042AD" w:rsidRPr="00FB4E32" w:rsidRDefault="00E042AD" w:rsidP="00F92FE6">
            <w:pPr>
              <w:pStyle w:val="NoSpacing"/>
              <w:ind w:right="60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2AD" w:rsidRDefault="00E042AD" w:rsidP="00E042AD">
      <w:pPr>
        <w:pStyle w:val="NoSpacing"/>
        <w:ind w:left="720" w:right="605"/>
        <w:rPr>
          <w:rFonts w:ascii="Times New Roman" w:hAnsi="Times New Roman"/>
          <w:sz w:val="24"/>
          <w:szCs w:val="24"/>
        </w:rPr>
      </w:pPr>
    </w:p>
    <w:p w:rsidR="00E042AD" w:rsidRPr="00FB4E32" w:rsidRDefault="00E042AD" w:rsidP="00E042AD">
      <w:pPr>
        <w:rPr>
          <w:rFonts w:eastAsia="Calibri"/>
        </w:rPr>
      </w:pPr>
      <w:r w:rsidRPr="00FB4E32">
        <w:br w:type="page"/>
      </w:r>
    </w:p>
    <w:p w:rsidR="00E042AD" w:rsidRPr="00FB4E32" w:rsidRDefault="00E042AD" w:rsidP="00E042AD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FB4E32">
        <w:rPr>
          <w:rFonts w:ascii="Times New Roman" w:hAnsi="Times New Roman"/>
          <w:b/>
          <w:sz w:val="36"/>
          <w:szCs w:val="36"/>
        </w:rPr>
        <w:lastRenderedPageBreak/>
        <w:t>Socratic Seminar:</w:t>
      </w:r>
      <w:r w:rsidRPr="00FB4E32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FB4E32">
        <w:rPr>
          <w:rFonts w:ascii="Times New Roman" w:hAnsi="Times New Roman"/>
          <w:b/>
          <w:sz w:val="36"/>
          <w:szCs w:val="36"/>
        </w:rPr>
        <w:t>Participant Rubric (Self-Evaluation)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93"/>
      </w:tblGrid>
      <w:tr w:rsidR="00E042AD" w:rsidTr="00F92FE6">
        <w:tc>
          <w:tcPr>
            <w:tcW w:w="10793" w:type="dxa"/>
          </w:tcPr>
          <w:p w:rsidR="00E042AD" w:rsidRPr="00FB4E32" w:rsidRDefault="00E042AD" w:rsidP="00F92FE6">
            <w:pPr>
              <w:pStyle w:val="NoSpacing"/>
              <w:ind w:right="605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b/>
                <w:sz w:val="24"/>
                <w:szCs w:val="24"/>
              </w:rPr>
              <w:t>Directions:</w:t>
            </w:r>
            <w:r w:rsidRPr="00FB4E32">
              <w:rPr>
                <w:rFonts w:ascii="Times New Roman" w:hAnsi="Times New Roman"/>
                <w:sz w:val="24"/>
                <w:szCs w:val="24"/>
              </w:rPr>
              <w:t xml:space="preserve"> Assign yourself the earned grade based upon your level of participation. Complete a reflection on the back of this paper 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Pr="00FB4E32">
              <w:rPr>
                <w:rFonts w:ascii="Times New Roman" w:hAnsi="Times New Roman"/>
                <w:sz w:val="24"/>
                <w:szCs w:val="24"/>
              </w:rPr>
              <w:t>an additional piece of paper.</w:t>
            </w:r>
          </w:p>
        </w:tc>
      </w:tr>
    </w:tbl>
    <w:p w:rsidR="00E042AD" w:rsidRDefault="00E042AD" w:rsidP="00E042AD">
      <w:pPr>
        <w:pStyle w:val="NoSpacing"/>
        <w:ind w:left="720" w:right="605"/>
        <w:rPr>
          <w:rFonts w:ascii="Times New Roman" w:hAnsi="Times New Roman"/>
          <w:sz w:val="24"/>
          <w:szCs w:val="24"/>
        </w:rPr>
      </w:pPr>
    </w:p>
    <w:tbl>
      <w:tblPr>
        <w:tblW w:w="10800" w:type="dxa"/>
        <w:tblInd w:w="115" w:type="dxa"/>
        <w:tblCellMar>
          <w:left w:w="0" w:type="dxa"/>
          <w:right w:w="0" w:type="dxa"/>
        </w:tblCellMar>
        <w:tblLook w:val="0000"/>
      </w:tblPr>
      <w:tblGrid>
        <w:gridCol w:w="2250"/>
        <w:gridCol w:w="5760"/>
        <w:gridCol w:w="2790"/>
      </w:tblGrid>
      <w:tr w:rsidR="00E042AD" w:rsidRPr="00F51810" w:rsidTr="00F92FE6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42AD" w:rsidRPr="00175408" w:rsidRDefault="00E042AD" w:rsidP="00F92FE6">
            <w:pPr>
              <w:pStyle w:val="NoSpacing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175408">
              <w:rPr>
                <w:rFonts w:ascii="Times New Roman" w:hAnsi="Times New Roman"/>
                <w:b/>
                <w:kern w:val="36"/>
                <w:sz w:val="24"/>
                <w:szCs w:val="24"/>
              </w:rPr>
              <w:t>Level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42AD" w:rsidRPr="00175408" w:rsidRDefault="00E042AD" w:rsidP="00F92FE6">
            <w:pPr>
              <w:pStyle w:val="NoSpacing"/>
              <w:ind w:left="300"/>
              <w:rPr>
                <w:rFonts w:ascii="Times New Roman" w:hAnsi="Times New Roman"/>
                <w:b/>
                <w:sz w:val="24"/>
                <w:szCs w:val="24"/>
              </w:rPr>
            </w:pPr>
            <w:r w:rsidRPr="00175408">
              <w:rPr>
                <w:rFonts w:ascii="Times New Roman" w:hAnsi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2AD" w:rsidRPr="00175408" w:rsidRDefault="00E042AD" w:rsidP="00F92FE6">
            <w:pPr>
              <w:pStyle w:val="NoSpacing"/>
              <w:ind w:left="300"/>
              <w:rPr>
                <w:rFonts w:ascii="Times New Roman" w:hAnsi="Times New Roman"/>
                <w:b/>
                <w:sz w:val="24"/>
                <w:szCs w:val="24"/>
              </w:rPr>
            </w:pPr>
            <w:r w:rsidRPr="00175408">
              <w:rPr>
                <w:rFonts w:ascii="Times New Roman" w:hAnsi="Times New Roman"/>
                <w:b/>
                <w:sz w:val="24"/>
                <w:szCs w:val="24"/>
              </w:rPr>
              <w:t>Explanation/Rationale</w:t>
            </w:r>
          </w:p>
        </w:tc>
      </w:tr>
      <w:tr w:rsidR="00E042AD" w:rsidRPr="00F51810" w:rsidTr="00F92FE6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42AD" w:rsidRPr="00FB4E32" w:rsidRDefault="00E042AD" w:rsidP="00F92FE6">
            <w:pPr>
              <w:pStyle w:val="NoSpacing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A Level Participant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42AD" w:rsidRPr="00FB4E32" w:rsidRDefault="00E042AD" w:rsidP="00E042AD">
            <w:pPr>
              <w:pStyle w:val="NoSpacing"/>
              <w:numPr>
                <w:ilvl w:val="0"/>
                <w:numId w:val="3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offers enough solid analysis, without prompting, to move the conversation forward.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3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Participant, through his or her comments, demonstrates a deep knowledge of the text and the question.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3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has come to the seminar prepared, with notes and a marked/annotated text.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3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Participant, through his or her comments, shows that s/he is actively listening to other participants.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3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S/he offers clarification and/or follow-up that extends the conversation.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3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Participant’s remarks often refer back to specific parts of the text.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042AD" w:rsidRPr="00B5075F" w:rsidRDefault="00E042AD" w:rsidP="00F92FE6">
            <w:pPr>
              <w:pStyle w:val="NoSpacing"/>
              <w:ind w:left="300"/>
              <w:rPr>
                <w:sz w:val="24"/>
                <w:szCs w:val="24"/>
              </w:rPr>
            </w:pPr>
          </w:p>
        </w:tc>
      </w:tr>
      <w:tr w:rsidR="00E042AD" w:rsidRPr="00F51810" w:rsidTr="00F92FE6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42AD" w:rsidRPr="00FB4E32" w:rsidRDefault="00E042AD" w:rsidP="00F92FE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B4E32">
              <w:rPr>
                <w:rFonts w:ascii="Times New Roman" w:hAnsi="Times New Roman"/>
                <w:b/>
                <w:sz w:val="24"/>
                <w:szCs w:val="24"/>
              </w:rPr>
              <w:t xml:space="preserve">B Level Participant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offers solid analysis without prompting.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Through his or her comments, participant demonstrates a good knowledge of the text and the question.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has come to the seminar prepared, with notes and a marked/annotated text.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shows that s/he is actively listening to others. S/he offers clarification and/or follow-up.</w:t>
            </w:r>
          </w:p>
        </w:tc>
        <w:tc>
          <w:tcPr>
            <w:tcW w:w="2790" w:type="dxa"/>
            <w:vMerge/>
            <w:tcBorders>
              <w:left w:val="nil"/>
              <w:right w:val="single" w:sz="4" w:space="0" w:color="auto"/>
            </w:tcBorders>
          </w:tcPr>
          <w:p w:rsidR="00E042AD" w:rsidRPr="00B5075F" w:rsidRDefault="00E042AD" w:rsidP="00F92FE6">
            <w:pPr>
              <w:pStyle w:val="NoSpacing"/>
              <w:ind w:left="300"/>
              <w:rPr>
                <w:sz w:val="24"/>
                <w:szCs w:val="24"/>
              </w:rPr>
            </w:pPr>
          </w:p>
        </w:tc>
      </w:tr>
      <w:tr w:rsidR="00E042AD" w:rsidRPr="00F51810" w:rsidTr="00F92FE6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42AD" w:rsidRPr="00FB4E32" w:rsidRDefault="00E042AD" w:rsidP="00F92FE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B4E32">
              <w:rPr>
                <w:rFonts w:ascii="Times New Roman" w:hAnsi="Times New Roman"/>
                <w:b/>
                <w:sz w:val="24"/>
                <w:szCs w:val="24"/>
              </w:rPr>
              <w:t xml:space="preserve">C Level Participant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offers some analysis, but may need prompting.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Through his or her comments, participant demonstrates a general knowledge of the text and question.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is less prepared, with few notes and no marked/annotated text.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is actively listening to others, but does not offer clarification and/or follow-up to others’ comments.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relies more upon his or her opinion, and less on the text to drive his or her comments.</w:t>
            </w:r>
          </w:p>
        </w:tc>
        <w:tc>
          <w:tcPr>
            <w:tcW w:w="2790" w:type="dxa"/>
            <w:vMerge/>
            <w:tcBorders>
              <w:left w:val="nil"/>
              <w:right w:val="single" w:sz="4" w:space="0" w:color="auto"/>
            </w:tcBorders>
          </w:tcPr>
          <w:p w:rsidR="00E042AD" w:rsidRPr="00B5075F" w:rsidRDefault="00E042AD" w:rsidP="00F92FE6">
            <w:pPr>
              <w:pStyle w:val="NoSpacing"/>
              <w:ind w:left="300"/>
              <w:rPr>
                <w:sz w:val="24"/>
                <w:szCs w:val="24"/>
              </w:rPr>
            </w:pPr>
          </w:p>
        </w:tc>
      </w:tr>
      <w:tr w:rsidR="00E042AD" w:rsidRPr="00F51810" w:rsidTr="00F92FE6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42AD" w:rsidRPr="00FB4E32" w:rsidRDefault="00E042AD" w:rsidP="00F92FE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B4E32">
              <w:rPr>
                <w:rFonts w:ascii="Times New Roman" w:hAnsi="Times New Roman"/>
                <w:b/>
                <w:sz w:val="24"/>
                <w:szCs w:val="24"/>
              </w:rPr>
              <w:t xml:space="preserve">D or E Level Participant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offers little commentary.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comes to the seminar ill-prepared with little understanding of the text and question.</w:t>
            </w:r>
          </w:p>
          <w:p w:rsidR="00E042AD" w:rsidRPr="00FB4E32" w:rsidRDefault="00E042AD" w:rsidP="00E042AD">
            <w:pPr>
              <w:pStyle w:val="NoSpacing"/>
              <w:numPr>
                <w:ilvl w:val="0"/>
                <w:numId w:val="1"/>
              </w:numPr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B4E32">
              <w:rPr>
                <w:rFonts w:ascii="Times New Roman" w:hAnsi="Times New Roman"/>
                <w:sz w:val="24"/>
                <w:szCs w:val="24"/>
              </w:rPr>
              <w:t>Participant does not listen to others, offers no commentary to further the discussion.</w:t>
            </w:r>
          </w:p>
        </w:tc>
        <w:tc>
          <w:tcPr>
            <w:tcW w:w="2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42AD" w:rsidRPr="00B5075F" w:rsidRDefault="00E042AD" w:rsidP="00F92FE6">
            <w:pPr>
              <w:pStyle w:val="NoSpacing"/>
              <w:ind w:left="300"/>
              <w:rPr>
                <w:sz w:val="24"/>
                <w:szCs w:val="24"/>
              </w:rPr>
            </w:pPr>
          </w:p>
        </w:tc>
      </w:tr>
    </w:tbl>
    <w:p w:rsidR="00E042AD" w:rsidRPr="00FB4E32" w:rsidRDefault="00E042AD" w:rsidP="00E042AD">
      <w:pPr>
        <w:spacing w:before="100" w:beforeAutospacing="1" w:after="100" w:afterAutospacing="1"/>
      </w:pPr>
      <w:r w:rsidRPr="00B5075F">
        <w:rPr>
          <w:b/>
        </w:rPr>
        <w:t>Reflection:</w:t>
      </w:r>
      <w:r>
        <w:t xml:space="preserve"> </w:t>
      </w:r>
      <w:r w:rsidRPr="00B5075F">
        <w:t>On the back of this sheet, write a reflection on today’s seminar discussion. Discuss one new opinion or insight you had as a result of the discussion, a topic that deserves further exploration, questions you may still have, etc. Please be specific in your references.</w:t>
      </w:r>
    </w:p>
    <w:p w:rsidR="00784E7B" w:rsidRDefault="003C5A88"/>
    <w:sectPr w:rsidR="00784E7B" w:rsidSect="00FB4D9E">
      <w:headerReference w:type="default" r:id="rId7"/>
      <w:footerReference w:type="default" r:id="rId8"/>
      <w:pgSz w:w="12240" w:h="15840"/>
      <w:pgMar w:top="720" w:right="835" w:bottom="547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2AD" w:rsidRDefault="00E042AD" w:rsidP="00E042AD">
      <w:r>
        <w:separator/>
      </w:r>
    </w:p>
  </w:endnote>
  <w:endnote w:type="continuationSeparator" w:id="0">
    <w:p w:rsidR="00E042AD" w:rsidRDefault="00E042AD" w:rsidP="00E0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5FE" w:rsidRPr="00985314" w:rsidRDefault="00E042AD" w:rsidP="00985314">
    <w:pPr>
      <w:pStyle w:val="Footer"/>
      <w:tabs>
        <w:tab w:val="clear" w:pos="4320"/>
        <w:tab w:val="clear" w:pos="8640"/>
        <w:tab w:val="center" w:pos="4680"/>
        <w:tab w:val="right" w:pos="10560"/>
      </w:tabs>
      <w:rPr>
        <w:i/>
        <w:sz w:val="20"/>
        <w:szCs w:val="20"/>
      </w:rPr>
    </w:pPr>
    <w:r>
      <w:rPr>
        <w:rStyle w:val="PageNumber"/>
        <w:i/>
        <w:sz w:val="20"/>
        <w:szCs w:val="20"/>
      </w:rPr>
      <w:t>Grade</w:t>
    </w:r>
    <w:r w:rsidRPr="00AE6E3B">
      <w:rPr>
        <w:rStyle w:val="PageNumber"/>
        <w:i/>
        <w:sz w:val="20"/>
        <w:szCs w:val="20"/>
      </w:rPr>
      <w:t xml:space="preserve"> 11</w:t>
    </w:r>
    <w:r>
      <w:rPr>
        <w:rStyle w:val="PageNumber"/>
        <w:i/>
        <w:sz w:val="20"/>
        <w:szCs w:val="20"/>
      </w:rPr>
      <w:t xml:space="preserve"> English Language Arts</w:t>
    </w:r>
    <w:r w:rsidRPr="00985314">
      <w:rPr>
        <w:rStyle w:val="PageNumber"/>
        <w:i/>
        <w:sz w:val="20"/>
        <w:szCs w:val="20"/>
      </w:rPr>
      <w:t xml:space="preserve">       </w:t>
    </w:r>
    <w:r>
      <w:rPr>
        <w:rStyle w:val="PageNumber"/>
        <w:i/>
        <w:sz w:val="20"/>
        <w:szCs w:val="20"/>
      </w:rPr>
      <w:t xml:space="preserve">                             </w:t>
    </w:r>
    <w:r>
      <w:rPr>
        <w:rStyle w:val="PageNumber"/>
        <w:i/>
        <w:sz w:val="20"/>
        <w:szCs w:val="20"/>
      </w:rPr>
      <w:tab/>
      <w:t xml:space="preserve">              </w:t>
    </w:r>
    <w:r>
      <w:rPr>
        <w:rStyle w:val="PageNumber"/>
      </w:rPr>
      <w:t>19</w:t>
    </w:r>
    <w:r w:rsidRPr="00912DF3">
      <w:rPr>
        <w:rStyle w:val="PageNumber"/>
      </w:rPr>
      <w:t>.</w:t>
    </w:r>
    <w:r w:rsidR="00CC6400" w:rsidRPr="00912DF3">
      <w:rPr>
        <w:rStyle w:val="PageNumber"/>
      </w:rPr>
      <w:fldChar w:fldCharType="begin"/>
    </w:r>
    <w:r w:rsidRPr="00912DF3">
      <w:rPr>
        <w:rStyle w:val="PageNumber"/>
      </w:rPr>
      <w:instrText xml:space="preserve"> PAGE </w:instrText>
    </w:r>
    <w:r w:rsidR="00CC6400" w:rsidRPr="00912DF3">
      <w:rPr>
        <w:rStyle w:val="PageNumber"/>
      </w:rPr>
      <w:fldChar w:fldCharType="separate"/>
    </w:r>
    <w:r w:rsidR="003C5A88">
      <w:rPr>
        <w:rStyle w:val="PageNumber"/>
        <w:noProof/>
      </w:rPr>
      <w:t>1</w:t>
    </w:r>
    <w:r w:rsidR="00CC6400" w:rsidRPr="00912DF3">
      <w:rPr>
        <w:rStyle w:val="PageNumber"/>
      </w:rPr>
      <w:fldChar w:fldCharType="end"/>
    </w:r>
    <w:r w:rsidRPr="00985314">
      <w:rPr>
        <w:rStyle w:val="PageNumber"/>
        <w:i/>
        <w:sz w:val="20"/>
        <w:szCs w:val="20"/>
      </w:rPr>
      <w:tab/>
      <w:t>S</w:t>
    </w:r>
    <w:r>
      <w:rPr>
        <w:rStyle w:val="PageNumber"/>
        <w:i/>
        <w:sz w:val="20"/>
        <w:szCs w:val="20"/>
      </w:rPr>
      <w:t>ummer</w:t>
    </w:r>
    <w:r w:rsidRPr="00985314">
      <w:rPr>
        <w:rStyle w:val="PageNumber"/>
        <w:i/>
        <w:sz w:val="20"/>
        <w:szCs w:val="20"/>
      </w:rPr>
      <w:t xml:space="preserve"> 201</w:t>
    </w:r>
    <w:r>
      <w:rPr>
        <w:rStyle w:val="PageNumber"/>
        <w:i/>
        <w:sz w:val="20"/>
        <w:szCs w:val="2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2AD" w:rsidRDefault="00E042AD" w:rsidP="00E042AD">
      <w:r>
        <w:separator/>
      </w:r>
    </w:p>
  </w:footnote>
  <w:footnote w:type="continuationSeparator" w:id="0">
    <w:p w:rsidR="00E042AD" w:rsidRDefault="00E042AD" w:rsidP="00E04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5FE" w:rsidRPr="00234026" w:rsidRDefault="00E042AD" w:rsidP="00912DF3">
    <w:pPr>
      <w:pStyle w:val="Header"/>
      <w:tabs>
        <w:tab w:val="clear" w:pos="8640"/>
        <w:tab w:val="right" w:pos="10560"/>
      </w:tabs>
      <w:ind w:right="-600"/>
      <w:rPr>
        <w:i/>
        <w:sz w:val="20"/>
        <w:szCs w:val="20"/>
      </w:rPr>
    </w:pPr>
    <w:r w:rsidRPr="00234026">
      <w:rPr>
        <w:i/>
        <w:sz w:val="20"/>
        <w:szCs w:val="20"/>
      </w:rPr>
      <w:t xml:space="preserve">Baltimore County Public Schools </w:t>
    </w:r>
    <w:r w:rsidRPr="00234026">
      <w:rPr>
        <w:i/>
        <w:sz w:val="20"/>
        <w:szCs w:val="20"/>
      </w:rPr>
      <w:tab/>
      <w:t xml:space="preserve"> </w:t>
    </w:r>
    <w:r>
      <w:rPr>
        <w:i/>
        <w:sz w:val="20"/>
        <w:szCs w:val="20"/>
      </w:rPr>
      <w:t xml:space="preserve">                              </w:t>
    </w:r>
    <w:r>
      <w:rPr>
        <w:b/>
      </w:rPr>
      <w:tab/>
    </w:r>
    <w:r w:rsidRPr="00234026">
      <w:rPr>
        <w:i/>
        <w:sz w:val="20"/>
        <w:szCs w:val="20"/>
      </w:rPr>
      <w:t>Office of Secondary English Language Arts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68D"/>
    <w:multiLevelType w:val="hybridMultilevel"/>
    <w:tmpl w:val="BEA65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45FD8"/>
    <w:multiLevelType w:val="hybridMultilevel"/>
    <w:tmpl w:val="437A1B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719DE"/>
    <w:multiLevelType w:val="hybridMultilevel"/>
    <w:tmpl w:val="05945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2AD"/>
    <w:rsid w:val="003C5A88"/>
    <w:rsid w:val="00BA029C"/>
    <w:rsid w:val="00CC6400"/>
    <w:rsid w:val="00E0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42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42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042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42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042AD"/>
  </w:style>
  <w:style w:type="paragraph" w:styleId="NoSpacing">
    <w:name w:val="No Spacing"/>
    <w:uiPriority w:val="1"/>
    <w:qFormat/>
    <w:rsid w:val="00E042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4</DocSecurity>
  <Lines>29</Lines>
  <Paragraphs>8</Paragraphs>
  <ScaleCrop>false</ScaleCrop>
  <Company>BCPS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smccomb2</dc:creator>
  <cp:lastModifiedBy>hhsstudent</cp:lastModifiedBy>
  <cp:revision>2</cp:revision>
  <dcterms:created xsi:type="dcterms:W3CDTF">2013-11-21T18:05:00Z</dcterms:created>
  <dcterms:modified xsi:type="dcterms:W3CDTF">2013-11-21T18:05:00Z</dcterms:modified>
</cp:coreProperties>
</file>