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DF" w:rsidRPr="00F911AE" w:rsidRDefault="00B844A6" w:rsidP="00080076">
      <w:pPr>
        <w:spacing w:after="0"/>
        <w:jc w:val="center"/>
        <w:rPr>
          <w:rFonts w:ascii="Tw Cen MT" w:hAnsi="Tw Cen MT"/>
          <w:sz w:val="24"/>
          <w:szCs w:val="24"/>
        </w:rPr>
      </w:pPr>
      <w:r w:rsidRPr="00F911AE">
        <w:rPr>
          <w:rFonts w:ascii="Tw Cen MT" w:hAnsi="Tw Cen MT"/>
          <w:sz w:val="24"/>
          <w:szCs w:val="24"/>
        </w:rPr>
        <w:t>APUSH Unit 2</w:t>
      </w:r>
    </w:p>
    <w:p w:rsidR="0017529D" w:rsidRPr="00F911AE" w:rsidRDefault="0017529D" w:rsidP="00080076">
      <w:pPr>
        <w:spacing w:after="0"/>
        <w:jc w:val="center"/>
        <w:rPr>
          <w:rFonts w:ascii="Tw Cen MT" w:hAnsi="Tw Cen MT"/>
          <w:sz w:val="72"/>
          <w:szCs w:val="72"/>
        </w:rPr>
      </w:pPr>
      <w:r w:rsidRPr="00F911AE">
        <w:rPr>
          <w:rFonts w:ascii="Tw Cen MT" w:hAnsi="Tw Cen MT"/>
          <w:sz w:val="72"/>
          <w:szCs w:val="72"/>
        </w:rPr>
        <w:t>Revolutionary Era</w:t>
      </w:r>
    </w:p>
    <w:p w:rsidR="003E5B63" w:rsidRPr="00F911AE" w:rsidRDefault="003E4BD9" w:rsidP="00080076">
      <w:pPr>
        <w:spacing w:after="0"/>
        <w:jc w:val="center"/>
        <w:rPr>
          <w:rFonts w:ascii="Tw Cen MT" w:hAnsi="Tw Cen MT"/>
          <w:sz w:val="24"/>
          <w:szCs w:val="24"/>
        </w:rPr>
      </w:pPr>
      <w:r w:rsidRPr="00F911AE">
        <w:rPr>
          <w:rFonts w:ascii="Tw Cen MT" w:hAnsi="Tw Cen MT"/>
          <w:sz w:val="24"/>
          <w:szCs w:val="24"/>
        </w:rPr>
        <w:t>APUSH</w:t>
      </w:r>
      <w:r w:rsidR="00731F2F" w:rsidRPr="00F911AE">
        <w:rPr>
          <w:rFonts w:ascii="Tw Cen MT" w:hAnsi="Tw Cen MT"/>
          <w:sz w:val="24"/>
          <w:szCs w:val="24"/>
        </w:rPr>
        <w:t xml:space="preserve"> </w:t>
      </w:r>
      <w:r w:rsidR="003E5B63" w:rsidRPr="00F911AE">
        <w:rPr>
          <w:rFonts w:ascii="Tw Cen MT" w:hAnsi="Tw Cen MT"/>
          <w:sz w:val="24"/>
          <w:szCs w:val="24"/>
        </w:rPr>
        <w:t>2.1 – APUSH 3.3</w:t>
      </w:r>
    </w:p>
    <w:p w:rsidR="004469DF" w:rsidRPr="00F911AE" w:rsidRDefault="003E4BD9" w:rsidP="00080076">
      <w:pPr>
        <w:spacing w:after="0"/>
        <w:jc w:val="center"/>
        <w:rPr>
          <w:rFonts w:ascii="Tw Cen MT" w:hAnsi="Tw Cen MT"/>
          <w:sz w:val="24"/>
          <w:szCs w:val="24"/>
        </w:rPr>
      </w:pPr>
      <w:r w:rsidRPr="00F911AE">
        <w:rPr>
          <w:rFonts w:ascii="Tw Cen MT" w:hAnsi="Tw Cen MT"/>
          <w:sz w:val="24"/>
          <w:szCs w:val="24"/>
        </w:rPr>
        <w:t>VUS.4a – VUS.4d</w:t>
      </w:r>
    </w:p>
    <w:p w:rsidR="003241F3" w:rsidRDefault="003241F3" w:rsidP="00080076">
      <w:pPr>
        <w:spacing w:after="0"/>
        <w:rPr>
          <w:rFonts w:ascii="Tw Cen MT" w:hAnsi="Tw Cen MT" w:cs="Times New Roman"/>
          <w:sz w:val="20"/>
          <w:szCs w:val="20"/>
        </w:rPr>
      </w:pPr>
    </w:p>
    <w:p w:rsidR="003D6D95" w:rsidRDefault="003D6D95" w:rsidP="00080076">
      <w:pPr>
        <w:spacing w:after="0"/>
        <w:rPr>
          <w:rFonts w:ascii="Tw Cen MT" w:hAnsi="Tw Cen MT" w:cs="Times New Roman"/>
          <w:sz w:val="20"/>
          <w:szCs w:val="20"/>
        </w:rPr>
      </w:pPr>
      <w:r>
        <w:rPr>
          <w:noProof/>
        </w:rPr>
        <w:drawing>
          <wp:inline distT="0" distB="0" distL="0" distR="0">
            <wp:extent cx="5943600" cy="3806412"/>
            <wp:effectExtent l="19050" t="0" r="0"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srcRect/>
                    <a:stretch>
                      <a:fillRect/>
                    </a:stretch>
                  </pic:blipFill>
                  <pic:spPr bwMode="auto">
                    <a:xfrm>
                      <a:off x="0" y="0"/>
                      <a:ext cx="5943600" cy="3806412"/>
                    </a:xfrm>
                    <a:prstGeom prst="rect">
                      <a:avLst/>
                    </a:prstGeom>
                    <a:noFill/>
                    <a:ln w="9525">
                      <a:noFill/>
                      <a:miter lim="800000"/>
                      <a:headEnd/>
                      <a:tailEnd/>
                    </a:ln>
                  </pic:spPr>
                </pic:pic>
              </a:graphicData>
            </a:graphic>
          </wp:inline>
        </w:drawing>
      </w:r>
    </w:p>
    <w:p w:rsidR="003D6D95" w:rsidRPr="00F911AE" w:rsidRDefault="003D6D95" w:rsidP="00080076">
      <w:pPr>
        <w:spacing w:after="0"/>
        <w:rPr>
          <w:rFonts w:ascii="Tw Cen MT" w:hAnsi="Tw Cen MT" w:cs="Times New Roman"/>
          <w:sz w:val="20"/>
          <w:szCs w:val="20"/>
        </w:rPr>
      </w:pPr>
    </w:p>
    <w:p w:rsidR="00193DE9" w:rsidRPr="00F911AE" w:rsidRDefault="00193DE9" w:rsidP="00080076">
      <w:pPr>
        <w:spacing w:after="0"/>
        <w:rPr>
          <w:rFonts w:ascii="Tw Cen MT" w:hAnsi="Tw Cen MT" w:cs="Times New Roman"/>
          <w:sz w:val="20"/>
          <w:szCs w:val="20"/>
          <w:u w:val="single"/>
        </w:rPr>
      </w:pPr>
    </w:p>
    <w:p w:rsidR="004469DF" w:rsidRPr="00F911AE" w:rsidRDefault="003E4BD9" w:rsidP="00080076">
      <w:pPr>
        <w:spacing w:after="0"/>
        <w:rPr>
          <w:rFonts w:ascii="Tw Cen MT" w:hAnsi="Tw Cen MT" w:cs="Times New Roman"/>
          <w:sz w:val="48"/>
          <w:szCs w:val="48"/>
          <w:u w:val="single"/>
        </w:rPr>
      </w:pPr>
      <w:r w:rsidRPr="00F911AE">
        <w:rPr>
          <w:rFonts w:ascii="Tw Cen MT" w:hAnsi="Tw Cen MT" w:cs="Times New Roman"/>
          <w:sz w:val="48"/>
          <w:szCs w:val="48"/>
          <w:u w:val="single"/>
        </w:rPr>
        <w:t>French Colonization</w:t>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p>
    <w:p w:rsidR="003E4BD9" w:rsidRPr="00F911AE" w:rsidRDefault="003E4BD9" w:rsidP="00080076">
      <w:pPr>
        <w:spacing w:after="0"/>
        <w:rPr>
          <w:rFonts w:ascii="Tw Cen MT" w:hAnsi="Tw Cen MT" w:cs="Times New Roman"/>
          <w:sz w:val="24"/>
          <w:szCs w:val="24"/>
        </w:rPr>
      </w:pPr>
    </w:p>
    <w:p w:rsidR="003E4BD9" w:rsidRPr="00F911AE" w:rsidRDefault="003E4BD9" w:rsidP="00080076">
      <w:pPr>
        <w:spacing w:after="0"/>
        <w:rPr>
          <w:rFonts w:ascii="Tw Cen MT" w:hAnsi="Tw Cen MT" w:cs="Times New Roman"/>
          <w:sz w:val="24"/>
          <w:szCs w:val="24"/>
        </w:rPr>
      </w:pPr>
      <w:r w:rsidRPr="00F911AE">
        <w:rPr>
          <w:rFonts w:ascii="Tw Cen MT" w:hAnsi="Tw Cen MT" w:cs="Times New Roman"/>
          <w:sz w:val="24"/>
          <w:szCs w:val="24"/>
        </w:rPr>
        <w:t xml:space="preserve">French colonists established a limited presence around the St. Lawrence River, Great Lakes, Acadia and </w:t>
      </w:r>
      <w:r w:rsidR="00B678CF" w:rsidRPr="00F911AE">
        <w:rPr>
          <w:rFonts w:ascii="Tw Cen MT" w:hAnsi="Tw Cen MT" w:cs="Times New Roman"/>
          <w:sz w:val="24"/>
          <w:szCs w:val="24"/>
        </w:rPr>
        <w:t>Mississippi River</w:t>
      </w:r>
      <w:r w:rsidRPr="00F911AE">
        <w:rPr>
          <w:rFonts w:ascii="Tw Cen MT" w:hAnsi="Tw Cen MT" w:cs="Times New Roman"/>
          <w:sz w:val="24"/>
          <w:szCs w:val="24"/>
        </w:rPr>
        <w:t>.</w:t>
      </w:r>
    </w:p>
    <w:p w:rsidR="004469DF" w:rsidRPr="00F911AE" w:rsidRDefault="004469DF" w:rsidP="004469DF">
      <w:pPr>
        <w:pStyle w:val="ListParagraph"/>
        <w:numPr>
          <w:ilvl w:val="0"/>
          <w:numId w:val="6"/>
        </w:numPr>
        <w:spacing w:after="0"/>
        <w:rPr>
          <w:rFonts w:ascii="Tw Cen MT" w:hAnsi="Tw Cen MT"/>
          <w:sz w:val="20"/>
          <w:szCs w:val="20"/>
        </w:rPr>
      </w:pPr>
      <w:r w:rsidRPr="00F911AE">
        <w:rPr>
          <w:rFonts w:ascii="Tw Cen MT" w:hAnsi="Tw Cen MT"/>
          <w:sz w:val="20"/>
          <w:szCs w:val="20"/>
        </w:rPr>
        <w:t>Seventeenth-century Spanish, French, Dutch, and British colonizers embraced different social and economic goals, cultural assumptions, and folkways, resulting in varied models of colonization.</w:t>
      </w:r>
    </w:p>
    <w:p w:rsidR="004469DF" w:rsidRPr="00F911AE" w:rsidRDefault="004469DF" w:rsidP="004469DF">
      <w:pPr>
        <w:pStyle w:val="ListParagraph"/>
        <w:numPr>
          <w:ilvl w:val="0"/>
          <w:numId w:val="6"/>
        </w:numPr>
        <w:spacing w:after="0"/>
        <w:rPr>
          <w:rFonts w:ascii="Tw Cen MT" w:hAnsi="Tw Cen MT"/>
          <w:sz w:val="20"/>
          <w:szCs w:val="20"/>
        </w:rPr>
      </w:pPr>
      <w:r w:rsidRPr="00F911AE">
        <w:rPr>
          <w:rFonts w:ascii="Tw Cen MT" w:hAnsi="Tw Cen MT"/>
          <w:sz w:val="20"/>
          <w:szCs w:val="20"/>
        </w:rPr>
        <w:t>French and Dutch colonial efforts involved relatively few Europeans and used trade alliances and intermarriage with American Indians to acquire furs and other products for export to Europe.</w:t>
      </w:r>
    </w:p>
    <w:p w:rsidR="003E4BD9" w:rsidRPr="00F911AE" w:rsidRDefault="003E4BD9" w:rsidP="00080076">
      <w:pPr>
        <w:spacing w:after="0"/>
        <w:rPr>
          <w:rFonts w:ascii="Tw Cen MT" w:hAnsi="Tw Cen MT" w:cs="Times New Roman"/>
          <w:sz w:val="20"/>
          <w:szCs w:val="20"/>
          <w:u w:val="single"/>
        </w:rPr>
      </w:pPr>
    </w:p>
    <w:p w:rsidR="003E4BD9" w:rsidRPr="00F911AE" w:rsidRDefault="003E4BD9" w:rsidP="003E4BD9">
      <w:pPr>
        <w:spacing w:after="0"/>
        <w:rPr>
          <w:rFonts w:ascii="Tw Cen MT" w:hAnsi="Tw Cen MT" w:cs="Times New Roman"/>
          <w:sz w:val="20"/>
          <w:szCs w:val="20"/>
        </w:rPr>
        <w:sectPr w:rsidR="003E4BD9" w:rsidRPr="00F911AE" w:rsidSect="002D7C8A">
          <w:pgSz w:w="12240" w:h="15840"/>
          <w:pgMar w:top="990" w:right="1440" w:bottom="1440" w:left="1440" w:header="720" w:footer="720" w:gutter="0"/>
          <w:cols w:space="720"/>
          <w:docGrid w:linePitch="360"/>
        </w:sectPr>
      </w:pPr>
    </w:p>
    <w:p w:rsidR="003E4BD9" w:rsidRPr="00F911AE" w:rsidRDefault="003E4BD9" w:rsidP="003E4BD9">
      <w:pPr>
        <w:spacing w:after="0"/>
        <w:rPr>
          <w:rFonts w:ascii="Tw Cen MT" w:hAnsi="Tw Cen MT" w:cs="Times New Roman"/>
          <w:sz w:val="20"/>
          <w:szCs w:val="20"/>
          <w:u w:val="single"/>
        </w:rPr>
      </w:pPr>
      <w:r w:rsidRPr="00F911AE">
        <w:rPr>
          <w:rFonts w:ascii="Tw Cen MT" w:hAnsi="Tw Cen MT" w:cs="Times New Roman"/>
          <w:sz w:val="20"/>
          <w:szCs w:val="20"/>
        </w:rPr>
        <w:lastRenderedPageBreak/>
        <w:t>Catholics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Huguenots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Edict of Nantes</w:t>
      </w:r>
    </w:p>
    <w:p w:rsidR="003E4BD9" w:rsidRPr="00F911AE" w:rsidRDefault="00B678CF" w:rsidP="003E4BD9">
      <w:pPr>
        <w:spacing w:after="0"/>
        <w:rPr>
          <w:rFonts w:ascii="Tw Cen MT" w:hAnsi="Tw Cen MT" w:cs="Times New Roman"/>
          <w:sz w:val="20"/>
          <w:szCs w:val="20"/>
        </w:rPr>
      </w:pPr>
      <w:r w:rsidRPr="00F911AE">
        <w:rPr>
          <w:rFonts w:ascii="Tw Cen MT" w:hAnsi="Tw Cen MT" w:cs="Times New Roman"/>
          <w:sz w:val="20"/>
          <w:szCs w:val="20"/>
        </w:rPr>
        <w:t>“</w:t>
      </w:r>
      <w:r w:rsidR="003E4BD9" w:rsidRPr="00F911AE">
        <w:rPr>
          <w:rFonts w:ascii="Tw Cen MT" w:hAnsi="Tw Cen MT" w:cs="Times New Roman"/>
          <w:sz w:val="20"/>
          <w:szCs w:val="20"/>
        </w:rPr>
        <w:t>New France</w:t>
      </w:r>
      <w:r w:rsidRPr="00F911AE">
        <w:rPr>
          <w:rFonts w:ascii="Tw Cen MT" w:hAnsi="Tw Cen MT" w:cs="Times New Roman"/>
          <w:sz w:val="20"/>
          <w:szCs w:val="20"/>
        </w:rPr>
        <w:t>”</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Quebec, Montreal, Detroit</w:t>
      </w:r>
      <w:r w:rsidR="00D70CE4">
        <w:rPr>
          <w:rFonts w:ascii="Tw Cen MT" w:hAnsi="Tw Cen MT" w:cs="Times New Roman"/>
          <w:sz w:val="20"/>
          <w:szCs w:val="20"/>
        </w:rPr>
        <w:t>, New Orleans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Samuel de Champlain</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lastRenderedPageBreak/>
        <w:t>St. Lawrence River</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Great Lakes</w:t>
      </w:r>
    </w:p>
    <w:p w:rsidR="00B678CF" w:rsidRPr="00F911AE" w:rsidRDefault="00B678CF" w:rsidP="003E4BD9">
      <w:pPr>
        <w:spacing w:after="0"/>
        <w:rPr>
          <w:rFonts w:ascii="Tw Cen MT" w:hAnsi="Tw Cen MT" w:cs="Times New Roman"/>
          <w:sz w:val="20"/>
          <w:szCs w:val="20"/>
        </w:rPr>
      </w:pPr>
      <w:r w:rsidRPr="00F911AE">
        <w:rPr>
          <w:rFonts w:ascii="Tw Cen MT" w:hAnsi="Tw Cen MT" w:cs="Times New Roman"/>
          <w:sz w:val="20"/>
          <w:szCs w:val="20"/>
        </w:rPr>
        <w:t>Acadia</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Robert La Salle</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Mississippi River</w:t>
      </w:r>
    </w:p>
    <w:p w:rsidR="003E4BD9" w:rsidRPr="00F911AE" w:rsidRDefault="00B678CF" w:rsidP="003E4BD9">
      <w:pPr>
        <w:spacing w:after="0"/>
        <w:rPr>
          <w:rFonts w:ascii="Tw Cen MT" w:hAnsi="Tw Cen MT" w:cs="Times New Roman"/>
          <w:sz w:val="20"/>
          <w:szCs w:val="20"/>
        </w:rPr>
      </w:pPr>
      <w:r w:rsidRPr="00F911AE">
        <w:rPr>
          <w:rFonts w:ascii="Tw Cen MT" w:hAnsi="Tw Cen MT" w:cs="Times New Roman"/>
          <w:sz w:val="20"/>
          <w:szCs w:val="20"/>
        </w:rPr>
        <w:t>“</w:t>
      </w:r>
      <w:r w:rsidR="003E4BD9" w:rsidRPr="00F911AE">
        <w:rPr>
          <w:rFonts w:ascii="Tw Cen MT" w:hAnsi="Tw Cen MT" w:cs="Times New Roman"/>
          <w:sz w:val="20"/>
          <w:szCs w:val="20"/>
        </w:rPr>
        <w:t>Louisiana</w:t>
      </w:r>
      <w:r w:rsidRPr="00F911AE">
        <w:rPr>
          <w:rFonts w:ascii="Tw Cen MT" w:hAnsi="Tw Cen MT" w:cs="Times New Roman"/>
          <w:sz w:val="20"/>
          <w:szCs w:val="20"/>
        </w:rPr>
        <w:t>”</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Huron Indians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lastRenderedPageBreak/>
        <w:t>Small-scale settlement</w:t>
      </w:r>
    </w:p>
    <w:p w:rsidR="003E4BD9" w:rsidRPr="00F911AE" w:rsidRDefault="003E4BD9" w:rsidP="003E4BD9">
      <w:pPr>
        <w:spacing w:after="0"/>
        <w:rPr>
          <w:rFonts w:ascii="Tw Cen MT" w:hAnsi="Tw Cen MT" w:cs="Times New Roman"/>
          <w:sz w:val="20"/>
          <w:szCs w:val="20"/>
        </w:rPr>
      </w:pPr>
      <w:proofErr w:type="spellStart"/>
      <w:r w:rsidRPr="00F911AE">
        <w:rPr>
          <w:rFonts w:ascii="Tw Cen MT" w:hAnsi="Tw Cen MT" w:cs="Times New Roman"/>
          <w:sz w:val="20"/>
          <w:szCs w:val="20"/>
        </w:rPr>
        <w:t>Coureurs</w:t>
      </w:r>
      <w:proofErr w:type="spellEnd"/>
      <w:r w:rsidRPr="00F911AE">
        <w:rPr>
          <w:rFonts w:ascii="Tw Cen MT" w:hAnsi="Tw Cen MT" w:cs="Times New Roman"/>
          <w:sz w:val="20"/>
          <w:szCs w:val="20"/>
        </w:rPr>
        <w:t xml:space="preserve"> de bois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Voyageurs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Intermarriage with Indians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Beaver pelts</w:t>
      </w:r>
    </w:p>
    <w:p w:rsidR="003E4BD9" w:rsidRPr="00F911AE" w:rsidRDefault="003E4BD9" w:rsidP="003E4BD9">
      <w:pPr>
        <w:spacing w:after="0"/>
        <w:rPr>
          <w:rFonts w:ascii="Tw Cen MT" w:hAnsi="Tw Cen MT" w:cs="Times New Roman"/>
          <w:sz w:val="20"/>
          <w:szCs w:val="20"/>
        </w:rPr>
      </w:pPr>
      <w:r w:rsidRPr="00F911AE">
        <w:rPr>
          <w:rFonts w:ascii="Tw Cen MT" w:hAnsi="Tw Cen MT" w:cs="Times New Roman"/>
          <w:sz w:val="20"/>
          <w:szCs w:val="20"/>
        </w:rPr>
        <w:t>Jesuits</w:t>
      </w:r>
    </w:p>
    <w:p w:rsidR="003E4BD9" w:rsidRPr="00F911AE" w:rsidRDefault="003E4BD9" w:rsidP="00080076">
      <w:pPr>
        <w:spacing w:after="0"/>
        <w:rPr>
          <w:rFonts w:ascii="Tw Cen MT" w:hAnsi="Tw Cen MT" w:cs="Times New Roman"/>
          <w:sz w:val="20"/>
          <w:szCs w:val="20"/>
          <w:u w:val="single"/>
        </w:rPr>
        <w:sectPr w:rsidR="003E4BD9" w:rsidRPr="00F911AE" w:rsidSect="003E4BD9">
          <w:type w:val="continuous"/>
          <w:pgSz w:w="12240" w:h="15840"/>
          <w:pgMar w:top="990" w:right="1440" w:bottom="1440" w:left="1440" w:header="720" w:footer="720" w:gutter="0"/>
          <w:cols w:num="3" w:space="720"/>
          <w:docGrid w:linePitch="360"/>
        </w:sectPr>
      </w:pPr>
    </w:p>
    <w:p w:rsidR="003E4BD9" w:rsidRPr="00F911AE" w:rsidRDefault="003E4BD9" w:rsidP="00080076">
      <w:pPr>
        <w:spacing w:after="0"/>
        <w:rPr>
          <w:rFonts w:ascii="Tw Cen MT" w:hAnsi="Tw Cen MT" w:cs="Times New Roman"/>
          <w:sz w:val="20"/>
          <w:szCs w:val="20"/>
          <w:u w:val="single"/>
        </w:rPr>
      </w:pPr>
    </w:p>
    <w:p w:rsidR="00193DE9" w:rsidRPr="00F911AE" w:rsidRDefault="00193DE9" w:rsidP="00080076">
      <w:pPr>
        <w:spacing w:after="0"/>
        <w:rPr>
          <w:rFonts w:ascii="Tw Cen MT" w:hAnsi="Tw Cen MT" w:cs="Times New Roman"/>
          <w:sz w:val="20"/>
          <w:szCs w:val="20"/>
          <w:u w:val="single"/>
        </w:rPr>
      </w:pPr>
    </w:p>
    <w:p w:rsidR="003E4BD9" w:rsidRPr="00F911AE" w:rsidRDefault="006805D1" w:rsidP="00080076">
      <w:pPr>
        <w:spacing w:after="0"/>
        <w:rPr>
          <w:rFonts w:ascii="Tw Cen MT" w:hAnsi="Tw Cen MT" w:cs="Times New Roman"/>
          <w:sz w:val="48"/>
          <w:szCs w:val="48"/>
          <w:u w:val="single"/>
        </w:rPr>
      </w:pPr>
      <w:r w:rsidRPr="00F911AE">
        <w:rPr>
          <w:rFonts w:ascii="Tw Cen MT" w:hAnsi="Tw Cen MT" w:cs="Times New Roman"/>
          <w:sz w:val="48"/>
          <w:szCs w:val="48"/>
          <w:u w:val="single"/>
        </w:rPr>
        <w:t>French &amp; Indian War</w:t>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r w:rsidR="00193DE9" w:rsidRPr="00F911AE">
        <w:rPr>
          <w:rFonts w:ascii="Tw Cen MT" w:hAnsi="Tw Cen MT" w:cs="Times New Roman"/>
          <w:sz w:val="48"/>
          <w:szCs w:val="48"/>
          <w:u w:val="single"/>
        </w:rPr>
        <w:tab/>
      </w:r>
    </w:p>
    <w:p w:rsidR="003E4BD9" w:rsidRPr="00F911AE" w:rsidRDefault="003E4BD9" w:rsidP="00080076">
      <w:pPr>
        <w:spacing w:after="0"/>
        <w:rPr>
          <w:rFonts w:ascii="Tw Cen MT" w:hAnsi="Tw Cen MT" w:cs="Times New Roman"/>
          <w:sz w:val="20"/>
          <w:szCs w:val="20"/>
          <w:u w:val="single"/>
        </w:rPr>
      </w:pPr>
    </w:p>
    <w:p w:rsidR="006805D1" w:rsidRPr="00F911AE" w:rsidRDefault="006805D1" w:rsidP="00C27DE3">
      <w:pPr>
        <w:autoSpaceDE w:val="0"/>
        <w:autoSpaceDN w:val="0"/>
        <w:adjustRightInd w:val="0"/>
        <w:spacing w:after="0" w:line="240" w:lineRule="auto"/>
        <w:rPr>
          <w:rFonts w:ascii="Tw Cen MT" w:hAnsi="Tw Cen MT" w:cs="SerifaStd-Roman"/>
          <w:sz w:val="24"/>
          <w:szCs w:val="24"/>
        </w:rPr>
      </w:pPr>
      <w:r w:rsidRPr="00F911AE">
        <w:rPr>
          <w:rFonts w:ascii="Tw Cen MT" w:hAnsi="Tw Cen MT" w:cs="SerifaStd-Roman"/>
          <w:sz w:val="24"/>
          <w:szCs w:val="24"/>
        </w:rPr>
        <w:t>Competition over resources between European rivals led to conflict within and between North American colonial possessions and American Indians.</w:t>
      </w:r>
    </w:p>
    <w:p w:rsidR="006805D1" w:rsidRPr="00F911AE" w:rsidRDefault="006805D1" w:rsidP="006805D1">
      <w:pPr>
        <w:pStyle w:val="ListParagraph"/>
        <w:numPr>
          <w:ilvl w:val="0"/>
          <w:numId w:val="8"/>
        </w:numPr>
        <w:autoSpaceDE w:val="0"/>
        <w:autoSpaceDN w:val="0"/>
        <w:adjustRightInd w:val="0"/>
        <w:spacing w:after="0" w:line="240" w:lineRule="auto"/>
        <w:rPr>
          <w:rFonts w:ascii="Tw Cen MT" w:hAnsi="Tw Cen MT" w:cs="MinionPro-Regular"/>
          <w:sz w:val="20"/>
          <w:szCs w:val="20"/>
        </w:rPr>
      </w:pPr>
      <w:r w:rsidRPr="00F911AE">
        <w:rPr>
          <w:rFonts w:ascii="Tw Cen MT" w:hAnsi="Tw Cen MT" w:cs="MinionPro-Regular"/>
          <w:sz w:val="20"/>
          <w:szCs w:val="20"/>
        </w:rPr>
        <w:t>Conflicts in Europe spread to North America, as French, Dutch, British, and Spanish colonies allied, traded with, and armed American Indian groups, leading to continuing political instability.</w:t>
      </w:r>
    </w:p>
    <w:p w:rsidR="006805D1" w:rsidRPr="00F911AE" w:rsidRDefault="004469DF" w:rsidP="006805D1">
      <w:pPr>
        <w:pStyle w:val="ListParagraph"/>
        <w:numPr>
          <w:ilvl w:val="0"/>
          <w:numId w:val="8"/>
        </w:numPr>
        <w:autoSpaceDE w:val="0"/>
        <w:autoSpaceDN w:val="0"/>
        <w:adjustRightInd w:val="0"/>
        <w:spacing w:after="0" w:line="240" w:lineRule="auto"/>
        <w:rPr>
          <w:rFonts w:ascii="Tw Cen MT" w:hAnsi="Tw Cen MT" w:cs="SerifaStd-Roman"/>
          <w:sz w:val="20"/>
          <w:szCs w:val="20"/>
        </w:rPr>
      </w:pPr>
      <w:r w:rsidRPr="00F911AE">
        <w:rPr>
          <w:rFonts w:ascii="Tw Cen MT" w:hAnsi="Tw Cen MT" w:cs="SerifaStd-Roman"/>
          <w:sz w:val="20"/>
          <w:szCs w:val="20"/>
        </w:rPr>
        <w:t>European colonization efforts in North America stimulated</w:t>
      </w:r>
      <w:r w:rsidR="00C27DE3" w:rsidRPr="00F911AE">
        <w:rPr>
          <w:rFonts w:ascii="Tw Cen MT" w:hAnsi="Tw Cen MT" w:cs="SerifaStd-Roman"/>
          <w:sz w:val="20"/>
          <w:szCs w:val="20"/>
        </w:rPr>
        <w:t xml:space="preserve"> </w:t>
      </w:r>
      <w:r w:rsidRPr="00F911AE">
        <w:rPr>
          <w:rFonts w:ascii="Tw Cen MT" w:hAnsi="Tw Cen MT" w:cs="SerifaStd-Roman"/>
          <w:sz w:val="20"/>
          <w:szCs w:val="20"/>
        </w:rPr>
        <w:t>intercultural contact and intensified conflict between the various groups of</w:t>
      </w:r>
      <w:r w:rsidR="00C27DE3" w:rsidRPr="00F911AE">
        <w:rPr>
          <w:rFonts w:ascii="Tw Cen MT" w:hAnsi="Tw Cen MT" w:cs="SerifaStd-Roman"/>
          <w:sz w:val="20"/>
          <w:szCs w:val="20"/>
        </w:rPr>
        <w:t xml:space="preserve"> </w:t>
      </w:r>
      <w:r w:rsidRPr="00F911AE">
        <w:rPr>
          <w:rFonts w:ascii="Tw Cen MT" w:hAnsi="Tw Cen MT" w:cs="SerifaStd-Roman"/>
          <w:sz w:val="20"/>
          <w:szCs w:val="20"/>
        </w:rPr>
        <w:t>colonizers and native peoples.</w:t>
      </w:r>
    </w:p>
    <w:p w:rsidR="006805D1" w:rsidRPr="00F911AE" w:rsidRDefault="006805D1" w:rsidP="006805D1">
      <w:pPr>
        <w:pStyle w:val="ListParagraph"/>
        <w:numPr>
          <w:ilvl w:val="0"/>
          <w:numId w:val="8"/>
        </w:numPr>
        <w:autoSpaceDE w:val="0"/>
        <w:autoSpaceDN w:val="0"/>
        <w:adjustRightInd w:val="0"/>
        <w:spacing w:after="0" w:line="240" w:lineRule="auto"/>
        <w:rPr>
          <w:rFonts w:ascii="Tw Cen MT" w:hAnsi="Tw Cen MT" w:cs="MinionPro-Regular"/>
          <w:sz w:val="20"/>
          <w:szCs w:val="20"/>
        </w:rPr>
      </w:pPr>
      <w:r w:rsidRPr="00F911AE">
        <w:rPr>
          <w:rFonts w:ascii="Tw Cen MT" w:hAnsi="Tw Cen MT" w:cs="MinionPro-Regular"/>
          <w:sz w:val="20"/>
          <w:szCs w:val="20"/>
        </w:rPr>
        <w:t>By supplying American Indian allies with deadlier weapons and alcohol, and by rewarding Indian military actions, Europeans helped increase the intensity and destructiveness of American Indian warfare.</w:t>
      </w:r>
    </w:p>
    <w:p w:rsidR="006805D1" w:rsidRPr="00F911AE" w:rsidRDefault="006805D1" w:rsidP="006805D1">
      <w:pPr>
        <w:pStyle w:val="ListParagraph"/>
        <w:numPr>
          <w:ilvl w:val="0"/>
          <w:numId w:val="8"/>
        </w:numPr>
        <w:autoSpaceDE w:val="0"/>
        <w:autoSpaceDN w:val="0"/>
        <w:adjustRightInd w:val="0"/>
        <w:spacing w:after="0" w:line="240" w:lineRule="auto"/>
        <w:rPr>
          <w:rFonts w:ascii="Tw Cen MT" w:hAnsi="Tw Cen MT" w:cs="MinionPro-Regular"/>
          <w:sz w:val="20"/>
          <w:szCs w:val="20"/>
        </w:rPr>
      </w:pPr>
      <w:r w:rsidRPr="00F911AE">
        <w:rPr>
          <w:rFonts w:ascii="Tw Cen MT" w:hAnsi="Tw Cen MT" w:cs="MinionPro-Regular"/>
          <w:sz w:val="20"/>
          <w:szCs w:val="20"/>
        </w:rPr>
        <w:t>English population growth and expansion into the interior disrupted existing French–Indian fur trade networks and caused various Indian nations to shift alliances among competing European powers.</w:t>
      </w:r>
    </w:p>
    <w:p w:rsidR="006805D1" w:rsidRPr="00F911AE" w:rsidRDefault="006805D1" w:rsidP="006805D1">
      <w:pPr>
        <w:pStyle w:val="ListParagraph"/>
        <w:numPr>
          <w:ilvl w:val="0"/>
          <w:numId w:val="8"/>
        </w:numPr>
        <w:spacing w:after="0"/>
        <w:rPr>
          <w:rFonts w:ascii="Tw Cen MT" w:hAnsi="Tw Cen MT" w:cs="MinionPro-Regular"/>
          <w:sz w:val="20"/>
          <w:szCs w:val="20"/>
        </w:rPr>
      </w:pPr>
      <w:r w:rsidRPr="00F911AE">
        <w:rPr>
          <w:rFonts w:ascii="Tw Cen MT" w:hAnsi="Tw Cen MT" w:cs="MinionPro-Regular"/>
          <w:sz w:val="20"/>
          <w:szCs w:val="20"/>
        </w:rPr>
        <w:t>Throughout the second half of the 18th century, various American Indian groups repeatedly evaluated and adjusted their alliances with Europeans, other tribes, and the new United States government.</w:t>
      </w:r>
    </w:p>
    <w:p w:rsidR="006805D1" w:rsidRPr="00F911AE" w:rsidRDefault="006805D1" w:rsidP="006805D1">
      <w:pPr>
        <w:pStyle w:val="ListParagraph"/>
        <w:numPr>
          <w:ilvl w:val="0"/>
          <w:numId w:val="8"/>
        </w:numPr>
        <w:spacing w:after="0"/>
        <w:rPr>
          <w:rFonts w:ascii="Tw Cen MT" w:hAnsi="Tw Cen MT" w:cs="MinionPro-Regular"/>
          <w:sz w:val="20"/>
          <w:szCs w:val="20"/>
        </w:rPr>
      </w:pPr>
      <w:r w:rsidRPr="00F911AE">
        <w:rPr>
          <w:rFonts w:ascii="Tw Cen MT" w:hAnsi="Tw Cen MT" w:cs="MinionPro-Regular"/>
          <w:sz w:val="20"/>
          <w:szCs w:val="20"/>
        </w:rPr>
        <w:t>After the British defeat of the French, white–Indian conflicts continued to erupt as native groups sought both to continue trading with Europeans and to resist the encroachment of British colonists on traditional tribal lands.</w:t>
      </w:r>
    </w:p>
    <w:p w:rsidR="006805D1" w:rsidRPr="00F911AE" w:rsidRDefault="006805D1" w:rsidP="006805D1">
      <w:pPr>
        <w:pStyle w:val="ListParagraph"/>
        <w:numPr>
          <w:ilvl w:val="0"/>
          <w:numId w:val="8"/>
        </w:numPr>
        <w:spacing w:after="0"/>
        <w:rPr>
          <w:rFonts w:ascii="Tw Cen MT" w:hAnsi="Tw Cen MT" w:cs="MinionPro-Regular"/>
          <w:sz w:val="20"/>
          <w:szCs w:val="20"/>
        </w:rPr>
      </w:pPr>
      <w:r w:rsidRPr="00F911AE">
        <w:rPr>
          <w:rFonts w:ascii="Tw Cen MT" w:hAnsi="Tw Cen MT" w:cs="MinionPro-Regular"/>
          <w:sz w:val="20"/>
          <w:szCs w:val="20"/>
        </w:rPr>
        <w:t>Britain’s victory over France in the imperial struggle for North America led to new conflicts among the British government, the North American colonists, and American Indians, culminating in the creation of a new nation, the United States.</w:t>
      </w:r>
    </w:p>
    <w:p w:rsidR="0074260F" w:rsidRPr="00F911AE" w:rsidRDefault="0074260F" w:rsidP="0074260F">
      <w:pPr>
        <w:pStyle w:val="ListParagraph"/>
        <w:numPr>
          <w:ilvl w:val="0"/>
          <w:numId w:val="8"/>
        </w:numPr>
        <w:autoSpaceDE w:val="0"/>
        <w:autoSpaceDN w:val="0"/>
        <w:adjustRightInd w:val="0"/>
        <w:spacing w:after="0" w:line="240" w:lineRule="auto"/>
        <w:rPr>
          <w:rFonts w:ascii="Tw Cen MT" w:hAnsi="Tw Cen MT" w:cs="MinionPro-Regular"/>
          <w:sz w:val="20"/>
          <w:szCs w:val="20"/>
        </w:rPr>
      </w:pPr>
      <w:r w:rsidRPr="00F911AE">
        <w:rPr>
          <w:rFonts w:ascii="Tw Cen MT" w:hAnsi="Tw Cen MT" w:cs="MinionPro-Regular"/>
          <w:sz w:val="20"/>
          <w:szCs w:val="20"/>
        </w:rPr>
        <w:t>The French withdrawal from North America and the subsequent attempt of various native groups to reassert their power over the interior of the continent resulted in new white–Indian conflicts along the western borders of British and, later, the U.S. colonial settlement and among settlers looking to assert more power in interior regions.</w:t>
      </w:r>
    </w:p>
    <w:p w:rsidR="006805D1" w:rsidRPr="00F911AE" w:rsidRDefault="006805D1" w:rsidP="004469DF">
      <w:pPr>
        <w:spacing w:after="0"/>
        <w:rPr>
          <w:rFonts w:ascii="Tw Cen MT" w:hAnsi="Tw Cen MT" w:cs="MinionPro-Regular"/>
          <w:sz w:val="20"/>
          <w:szCs w:val="20"/>
        </w:rPr>
      </w:pPr>
    </w:p>
    <w:p w:rsidR="00193DE9" w:rsidRPr="00F911AE" w:rsidRDefault="00193DE9" w:rsidP="00193DE9">
      <w:pPr>
        <w:spacing w:after="0"/>
        <w:rPr>
          <w:rFonts w:ascii="Tw Cen MT" w:hAnsi="Tw Cen MT" w:cs="MinionPro-Regular"/>
          <w:sz w:val="20"/>
          <w:szCs w:val="20"/>
        </w:rPr>
        <w:sectPr w:rsidR="00193DE9" w:rsidRPr="00F911AE" w:rsidSect="003E4BD9">
          <w:type w:val="continuous"/>
          <w:pgSz w:w="12240" w:h="15840"/>
          <w:pgMar w:top="990" w:right="1440" w:bottom="1440" w:left="1440" w:header="720" w:footer="720" w:gutter="0"/>
          <w:cols w:space="720"/>
          <w:docGrid w:linePitch="360"/>
        </w:sectPr>
      </w:pP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lastRenderedPageBreak/>
        <w:t>Britain-France-Spain</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War of the League of Augsburg (King William’s War)</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War of Spanish Succession (Queen Anne’s War)</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War of Austrian Succession (King George’s War)</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War of Jenkins’ Ear</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Seven Years War (French &amp; Indian War)</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(War of the) American Revolution</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lastRenderedPageBreak/>
        <w:t>Ohio River Valley</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Colonel George Washington</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Fort Duquesne &amp; Fort Necessity</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Iroquois Confederacy</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Albany Plan of Union (Albany Congress)</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Benjamin Franklin</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“Join or Die”</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Colonial militia</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British regulars</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Edward Braddock</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William Pitt</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lastRenderedPageBreak/>
        <w:t>James Wolfe</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Battle of Quebec</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Treaty of Paris of 1763</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Acadia (Nova Scotia)</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Cajuns</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Pontiac’s Rebellion, 1763</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Smallpox</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Proclamation (Line) of 1763</w:t>
      </w:r>
    </w:p>
    <w:p w:rsidR="00193DE9" w:rsidRPr="005A40D3" w:rsidRDefault="00193DE9" w:rsidP="00193DE9">
      <w:pPr>
        <w:spacing w:after="0"/>
        <w:rPr>
          <w:rFonts w:ascii="Tw Cen MT" w:hAnsi="Tw Cen MT" w:cs="MinionPro-Regular"/>
          <w:sz w:val="20"/>
          <w:szCs w:val="20"/>
        </w:rPr>
      </w:pPr>
      <w:r w:rsidRPr="005A40D3">
        <w:rPr>
          <w:rFonts w:ascii="Tw Cen MT" w:hAnsi="Tw Cen MT" w:cs="MinionPro-Regular"/>
          <w:sz w:val="20"/>
          <w:szCs w:val="20"/>
        </w:rPr>
        <w:t>Appalachian Mountains</w:t>
      </w:r>
    </w:p>
    <w:p w:rsidR="006805D1" w:rsidRPr="00F911AE" w:rsidRDefault="00193DE9" w:rsidP="00193DE9">
      <w:pPr>
        <w:spacing w:after="0"/>
        <w:rPr>
          <w:rFonts w:ascii="Tw Cen MT" w:hAnsi="Tw Cen MT" w:cs="MinionPro-Regular"/>
          <w:sz w:val="20"/>
          <w:szCs w:val="20"/>
        </w:rPr>
      </w:pPr>
      <w:r w:rsidRPr="005A40D3">
        <w:rPr>
          <w:rFonts w:ascii="Tw Cen MT" w:hAnsi="Tw Cen MT" w:cs="MinionPro-Regular"/>
          <w:sz w:val="20"/>
          <w:szCs w:val="20"/>
        </w:rPr>
        <w:t>Paxton Boys</w:t>
      </w:r>
    </w:p>
    <w:p w:rsidR="00193DE9" w:rsidRPr="00F911AE" w:rsidRDefault="00193DE9" w:rsidP="00193DE9">
      <w:pPr>
        <w:spacing w:after="0"/>
        <w:rPr>
          <w:rFonts w:ascii="Tw Cen MT" w:hAnsi="Tw Cen MT" w:cs="MinionPro-Regular"/>
          <w:sz w:val="20"/>
          <w:szCs w:val="20"/>
        </w:rPr>
        <w:sectPr w:rsidR="00193DE9" w:rsidRPr="00F911AE" w:rsidSect="00193DE9">
          <w:type w:val="continuous"/>
          <w:pgSz w:w="12240" w:h="15840"/>
          <w:pgMar w:top="990" w:right="1440" w:bottom="1440" w:left="1440" w:header="720" w:footer="720" w:gutter="0"/>
          <w:cols w:num="3" w:space="720"/>
          <w:docGrid w:linePitch="360"/>
        </w:sectPr>
      </w:pPr>
    </w:p>
    <w:p w:rsidR="00193DE9" w:rsidRPr="00F911AE" w:rsidRDefault="00193DE9" w:rsidP="00193DE9">
      <w:pPr>
        <w:spacing w:after="0"/>
        <w:rPr>
          <w:rFonts w:ascii="Tw Cen MT" w:hAnsi="Tw Cen MT" w:cs="MinionPro-Regular"/>
          <w:sz w:val="20"/>
          <w:szCs w:val="20"/>
        </w:rPr>
      </w:pPr>
    </w:p>
    <w:p w:rsidR="00193DE9" w:rsidRPr="00F911AE" w:rsidRDefault="00193DE9" w:rsidP="00193DE9">
      <w:pPr>
        <w:spacing w:after="0"/>
        <w:rPr>
          <w:rFonts w:ascii="Tw Cen MT" w:hAnsi="Tw Cen MT" w:cs="MinionPro-Regular"/>
          <w:sz w:val="20"/>
          <w:szCs w:val="20"/>
        </w:rPr>
      </w:pPr>
    </w:p>
    <w:p w:rsidR="00193DE9" w:rsidRPr="00F911AE" w:rsidRDefault="00E67E24" w:rsidP="00193DE9">
      <w:pPr>
        <w:spacing w:after="0"/>
        <w:rPr>
          <w:rFonts w:ascii="Tw Cen MT" w:hAnsi="Tw Cen MT" w:cs="MinionPro-Regular"/>
          <w:sz w:val="48"/>
          <w:szCs w:val="48"/>
          <w:u w:val="single"/>
        </w:rPr>
      </w:pPr>
      <w:r w:rsidRPr="00F911AE">
        <w:rPr>
          <w:rFonts w:ascii="Tw Cen MT" w:hAnsi="Tw Cen MT" w:cs="MinionPro-Regular"/>
          <w:sz w:val="48"/>
          <w:szCs w:val="48"/>
          <w:u w:val="single"/>
        </w:rPr>
        <w:t xml:space="preserve">Colonial </w:t>
      </w:r>
      <w:r w:rsidR="00193DE9" w:rsidRPr="00F911AE">
        <w:rPr>
          <w:rFonts w:ascii="Tw Cen MT" w:hAnsi="Tw Cen MT" w:cs="MinionPro-Regular"/>
          <w:sz w:val="48"/>
          <w:szCs w:val="48"/>
          <w:u w:val="single"/>
        </w:rPr>
        <w:t>Discontent</w:t>
      </w:r>
      <w:r w:rsidR="00B678CF" w:rsidRPr="00F911AE">
        <w:rPr>
          <w:rFonts w:ascii="Tw Cen MT" w:hAnsi="Tw Cen MT" w:cs="MinionPro-Regular"/>
          <w:sz w:val="48"/>
          <w:szCs w:val="48"/>
          <w:u w:val="single"/>
        </w:rPr>
        <w:tab/>
      </w:r>
      <w:r w:rsidR="00B678CF" w:rsidRPr="00F911AE">
        <w:rPr>
          <w:rFonts w:ascii="Tw Cen MT" w:hAnsi="Tw Cen MT" w:cs="MinionPro-Regular"/>
          <w:sz w:val="48"/>
          <w:szCs w:val="48"/>
          <w:u w:val="single"/>
        </w:rPr>
        <w:tab/>
      </w:r>
      <w:r w:rsidRPr="00F911AE">
        <w:rPr>
          <w:rFonts w:ascii="Tw Cen MT" w:hAnsi="Tw Cen MT" w:cs="MinionPro-Regular"/>
          <w:sz w:val="48"/>
          <w:szCs w:val="48"/>
          <w:u w:val="single"/>
        </w:rPr>
        <w:tab/>
      </w:r>
      <w:r w:rsidRPr="00F911AE">
        <w:rPr>
          <w:rFonts w:ascii="Tw Cen MT" w:hAnsi="Tw Cen MT" w:cs="MinionPro-Regular"/>
          <w:sz w:val="48"/>
          <w:szCs w:val="48"/>
          <w:u w:val="single"/>
        </w:rPr>
        <w:tab/>
      </w:r>
      <w:r w:rsidRPr="00F911AE">
        <w:rPr>
          <w:rFonts w:ascii="Tw Cen MT" w:hAnsi="Tw Cen MT" w:cs="MinionPro-Regular"/>
          <w:sz w:val="48"/>
          <w:szCs w:val="48"/>
          <w:u w:val="single"/>
        </w:rPr>
        <w:tab/>
      </w:r>
      <w:r w:rsidR="00193DE9" w:rsidRPr="00F911AE">
        <w:rPr>
          <w:rFonts w:ascii="Tw Cen MT" w:hAnsi="Tw Cen MT" w:cs="MinionPro-Regular"/>
          <w:sz w:val="48"/>
          <w:szCs w:val="48"/>
          <w:u w:val="single"/>
        </w:rPr>
        <w:tab/>
      </w:r>
      <w:r w:rsidR="00193DE9" w:rsidRPr="00F911AE">
        <w:rPr>
          <w:rFonts w:ascii="Tw Cen MT" w:hAnsi="Tw Cen MT" w:cs="MinionPro-Regular"/>
          <w:sz w:val="48"/>
          <w:szCs w:val="48"/>
          <w:u w:val="single"/>
        </w:rPr>
        <w:tab/>
      </w:r>
      <w:r w:rsidR="00193DE9" w:rsidRPr="00F911AE">
        <w:rPr>
          <w:rFonts w:ascii="Tw Cen MT" w:hAnsi="Tw Cen MT" w:cs="MinionPro-Regular"/>
          <w:sz w:val="48"/>
          <w:szCs w:val="48"/>
          <w:u w:val="single"/>
        </w:rPr>
        <w:tab/>
      </w:r>
    </w:p>
    <w:p w:rsidR="00193DE9" w:rsidRPr="00F911AE" w:rsidRDefault="00193DE9" w:rsidP="00193DE9">
      <w:pPr>
        <w:spacing w:after="0"/>
        <w:rPr>
          <w:rFonts w:ascii="Tw Cen MT" w:hAnsi="Tw Cen MT" w:cs="MinionPro-Regular"/>
          <w:sz w:val="20"/>
          <w:szCs w:val="20"/>
        </w:rPr>
      </w:pPr>
    </w:p>
    <w:p w:rsidR="00193DE9" w:rsidRPr="00F911AE" w:rsidRDefault="00193DE9" w:rsidP="00193DE9">
      <w:pPr>
        <w:spacing w:after="0"/>
        <w:rPr>
          <w:rFonts w:ascii="Tw Cen MT" w:hAnsi="Tw Cen MT" w:cs="MinionPro-Regular"/>
          <w:sz w:val="24"/>
          <w:szCs w:val="24"/>
        </w:rPr>
      </w:pPr>
      <w:r w:rsidRPr="00F911AE">
        <w:rPr>
          <w:rFonts w:ascii="Tw Cen MT" w:hAnsi="Tw Cen MT" w:cs="MinionPro-Regular"/>
          <w:sz w:val="24"/>
          <w:szCs w:val="24"/>
        </w:rPr>
        <w:t>Britain’s desire to maintain a viable North American empire in the face of growing internal challenges and external competition inspired efforts to strengthen its imperial control, stimulating increasing resistance from colonists who had grown accustomed to a large measure of autonomy.</w:t>
      </w:r>
    </w:p>
    <w:p w:rsidR="00E67E24" w:rsidRPr="00F911AE" w:rsidRDefault="00E67E24" w:rsidP="00E67E24">
      <w:pPr>
        <w:pStyle w:val="ListParagraph"/>
        <w:numPr>
          <w:ilvl w:val="0"/>
          <w:numId w:val="9"/>
        </w:numPr>
        <w:spacing w:after="0"/>
        <w:rPr>
          <w:rFonts w:ascii="Tw Cen MT" w:hAnsi="Tw Cen MT" w:cs="MinionPro-Regular"/>
          <w:sz w:val="20"/>
          <w:szCs w:val="20"/>
        </w:rPr>
      </w:pPr>
      <w:r w:rsidRPr="00F911AE">
        <w:rPr>
          <w:rFonts w:ascii="Tw Cen MT" w:hAnsi="Tw Cen MT" w:cs="MinionPro-Regular"/>
          <w:sz w:val="20"/>
          <w:szCs w:val="20"/>
        </w:rPr>
        <w:t>The increasing political, economic, and cultural exchanges within the “Atlantic World” had a profound impact on the development of colonial societies in North America.</w:t>
      </w:r>
    </w:p>
    <w:p w:rsidR="00E67E24" w:rsidRPr="00F911AE" w:rsidRDefault="00E67E24" w:rsidP="00E67E24">
      <w:pPr>
        <w:pStyle w:val="ListParagraph"/>
        <w:numPr>
          <w:ilvl w:val="0"/>
          <w:numId w:val="9"/>
        </w:numPr>
        <w:spacing w:after="0"/>
        <w:rPr>
          <w:rFonts w:ascii="Tw Cen MT" w:hAnsi="Tw Cen MT" w:cs="MinionPro-Regular"/>
          <w:sz w:val="20"/>
          <w:szCs w:val="20"/>
        </w:rPr>
      </w:pPr>
      <w:r w:rsidRPr="00F911AE">
        <w:rPr>
          <w:rFonts w:ascii="Tw Cen MT" w:hAnsi="Tw Cen MT" w:cs="MinionPro-Regular"/>
          <w:sz w:val="20"/>
          <w:szCs w:val="20"/>
        </w:rPr>
        <w:t>“Atlantic World” commercial, religious, philosophical, and political interactions among Europeans, Africans, and American native peoples stimulated economic growth, expanded social networks, and reshaped labor</w:t>
      </w:r>
    </w:p>
    <w:p w:rsidR="00E67E24" w:rsidRPr="00F911AE" w:rsidRDefault="00E67E24" w:rsidP="00E67E24">
      <w:pPr>
        <w:pStyle w:val="ListParagraph"/>
        <w:numPr>
          <w:ilvl w:val="0"/>
          <w:numId w:val="9"/>
        </w:numPr>
        <w:spacing w:after="0"/>
        <w:rPr>
          <w:rFonts w:ascii="Tw Cen MT" w:hAnsi="Tw Cen MT" w:cs="MinionPro-Regular"/>
          <w:sz w:val="20"/>
          <w:szCs w:val="20"/>
        </w:rPr>
      </w:pPr>
      <w:proofErr w:type="gramStart"/>
      <w:r w:rsidRPr="00F911AE">
        <w:rPr>
          <w:rFonts w:ascii="Tw Cen MT" w:hAnsi="Tw Cen MT" w:cs="MinionPro-Regular"/>
          <w:sz w:val="20"/>
          <w:szCs w:val="20"/>
        </w:rPr>
        <w:t>systems</w:t>
      </w:r>
      <w:proofErr w:type="gramEnd"/>
      <w:r w:rsidRPr="00F911AE">
        <w:rPr>
          <w:rFonts w:ascii="Tw Cen MT" w:hAnsi="Tw Cen MT" w:cs="MinionPro-Regular"/>
          <w:sz w:val="20"/>
          <w:szCs w:val="20"/>
        </w:rPr>
        <w:t>.</w:t>
      </w:r>
    </w:p>
    <w:p w:rsidR="00E67E24" w:rsidRPr="00F911AE" w:rsidRDefault="00E67E24" w:rsidP="00E67E24">
      <w:pPr>
        <w:pStyle w:val="ListParagraph"/>
        <w:numPr>
          <w:ilvl w:val="0"/>
          <w:numId w:val="9"/>
        </w:numPr>
        <w:spacing w:after="0"/>
        <w:rPr>
          <w:rFonts w:ascii="Tw Cen MT" w:hAnsi="Tw Cen MT" w:cs="MinionPro-Regular"/>
          <w:sz w:val="20"/>
          <w:szCs w:val="20"/>
        </w:rPr>
      </w:pPr>
      <w:r w:rsidRPr="00F911AE">
        <w:rPr>
          <w:rFonts w:ascii="Tw Cen MT" w:hAnsi="Tw Cen MT" w:cs="MinionPro-Regular"/>
          <w:sz w:val="20"/>
          <w:szCs w:val="20"/>
        </w:rPr>
        <w:lastRenderedPageBreak/>
        <w:t>The growth of an Atlantic economy throughout the 18th century created a shared labor market and a wide exchange of New World and European goods, as seen in the African slave trade and the shipment of products from the Americas.</w:t>
      </w:r>
    </w:p>
    <w:p w:rsidR="00E67E24" w:rsidRPr="00F911AE" w:rsidRDefault="00E67E24" w:rsidP="00E67E24">
      <w:pPr>
        <w:pStyle w:val="ListParagraph"/>
        <w:numPr>
          <w:ilvl w:val="0"/>
          <w:numId w:val="9"/>
        </w:numPr>
        <w:spacing w:after="0"/>
        <w:rPr>
          <w:rFonts w:ascii="Tw Cen MT" w:hAnsi="Tw Cen MT" w:cs="MinionPro-Regular"/>
          <w:sz w:val="20"/>
          <w:szCs w:val="20"/>
        </w:rPr>
      </w:pPr>
      <w:r w:rsidRPr="00F911AE">
        <w:rPr>
          <w:rFonts w:ascii="Tw Cen MT" w:hAnsi="Tw Cen MT" w:cs="MinionPro-Regular"/>
          <w:sz w:val="20"/>
          <w:szCs w:val="20"/>
        </w:rPr>
        <w:t>As European nations competed in North America, their colonies focused on gaining new sources of labor and on producing and acquiring commodities that were valued in Europe.</w:t>
      </w:r>
    </w:p>
    <w:p w:rsidR="004469DF" w:rsidRPr="00F911AE" w:rsidRDefault="004469DF" w:rsidP="00E67E24">
      <w:pPr>
        <w:pStyle w:val="ListParagraph"/>
        <w:numPr>
          <w:ilvl w:val="0"/>
          <w:numId w:val="9"/>
        </w:numPr>
        <w:autoSpaceDE w:val="0"/>
        <w:autoSpaceDN w:val="0"/>
        <w:adjustRightInd w:val="0"/>
        <w:spacing w:after="0" w:line="240" w:lineRule="auto"/>
        <w:rPr>
          <w:rFonts w:ascii="Tw Cen MT" w:hAnsi="Tw Cen MT" w:cs="MinionPro-Regular"/>
          <w:sz w:val="20"/>
          <w:szCs w:val="20"/>
        </w:rPr>
      </w:pPr>
      <w:r w:rsidRPr="00F911AE">
        <w:rPr>
          <w:rFonts w:ascii="Tw Cen MT" w:hAnsi="Tw Cen MT" w:cs="MinionPro-Regular"/>
          <w:sz w:val="20"/>
          <w:szCs w:val="20"/>
        </w:rPr>
        <w:t>The goals and interests of European leaders at times diverged from those of</w:t>
      </w:r>
      <w:r w:rsidR="00C27DE3" w:rsidRPr="00F911AE">
        <w:rPr>
          <w:rFonts w:ascii="Tw Cen MT" w:hAnsi="Tw Cen MT" w:cs="MinionPro-Regular"/>
          <w:sz w:val="20"/>
          <w:szCs w:val="20"/>
        </w:rPr>
        <w:t xml:space="preserve"> </w:t>
      </w:r>
      <w:r w:rsidRPr="00F911AE">
        <w:rPr>
          <w:rFonts w:ascii="Tw Cen MT" w:hAnsi="Tw Cen MT" w:cs="MinionPro-Regular"/>
          <w:sz w:val="20"/>
          <w:szCs w:val="20"/>
        </w:rPr>
        <w:t>colonial citizens, leading to growing mistrust on both sides of the Atlantic,</w:t>
      </w:r>
      <w:r w:rsidR="00C27DE3" w:rsidRPr="00F911AE">
        <w:rPr>
          <w:rFonts w:ascii="Tw Cen MT" w:hAnsi="Tw Cen MT" w:cs="MinionPro-Regular"/>
          <w:sz w:val="20"/>
          <w:szCs w:val="20"/>
        </w:rPr>
        <w:t xml:space="preserve"> </w:t>
      </w:r>
      <w:r w:rsidRPr="00F911AE">
        <w:rPr>
          <w:rFonts w:ascii="Tw Cen MT" w:hAnsi="Tw Cen MT" w:cs="MinionPro-Regular"/>
          <w:sz w:val="20"/>
          <w:szCs w:val="20"/>
        </w:rPr>
        <w:t>as settlers, especially in the English colonies, expressed dissatisfaction over</w:t>
      </w:r>
      <w:r w:rsidR="00C27DE3" w:rsidRPr="00F911AE">
        <w:rPr>
          <w:rFonts w:ascii="Tw Cen MT" w:hAnsi="Tw Cen MT" w:cs="MinionPro-Regular"/>
          <w:sz w:val="20"/>
          <w:szCs w:val="20"/>
        </w:rPr>
        <w:t xml:space="preserve"> </w:t>
      </w:r>
      <w:r w:rsidRPr="00F911AE">
        <w:rPr>
          <w:rFonts w:ascii="Tw Cen MT" w:hAnsi="Tw Cen MT" w:cs="MinionPro-Regular"/>
          <w:sz w:val="20"/>
          <w:szCs w:val="20"/>
        </w:rPr>
        <w:t>territorial settlements, frontier defense, and other issues.</w:t>
      </w:r>
    </w:p>
    <w:p w:rsidR="004469DF" w:rsidRPr="00F911AE" w:rsidRDefault="00E67E24" w:rsidP="00E67E24">
      <w:pPr>
        <w:pStyle w:val="ListParagraph"/>
        <w:numPr>
          <w:ilvl w:val="0"/>
          <w:numId w:val="9"/>
        </w:numPr>
        <w:spacing w:after="0"/>
        <w:rPr>
          <w:rFonts w:ascii="Tw Cen MT" w:hAnsi="Tw Cen MT" w:cs="MinionPro-Regular"/>
          <w:sz w:val="20"/>
          <w:szCs w:val="20"/>
        </w:rPr>
      </w:pPr>
      <w:r w:rsidRPr="00F911AE">
        <w:rPr>
          <w:rFonts w:ascii="Tw Cen MT" w:hAnsi="Tw Cen MT" w:cs="MinionPro-Regular"/>
          <w:sz w:val="20"/>
          <w:szCs w:val="20"/>
        </w:rPr>
        <w:t>Late 17th-century efforts to integrate Britain’s colonies into a coherent, hierarchical imperial structure and pursue mercantilist economic aims met with scant success due largely to varied forms of colonial resistance and conflicts with American Indian groups, and were followed by nearly a half-century of the British government’s relative indifference to colonial governance.</w:t>
      </w:r>
    </w:p>
    <w:p w:rsidR="00D22EAF" w:rsidRPr="00F911AE" w:rsidRDefault="00D22EAF" w:rsidP="00E67E24">
      <w:pPr>
        <w:pStyle w:val="ListParagraph"/>
        <w:numPr>
          <w:ilvl w:val="0"/>
          <w:numId w:val="9"/>
        </w:numPr>
        <w:spacing w:after="0"/>
        <w:rPr>
          <w:rFonts w:ascii="Tw Cen MT" w:hAnsi="Tw Cen MT" w:cs="Times New Roman"/>
          <w:sz w:val="20"/>
          <w:szCs w:val="20"/>
        </w:rPr>
      </w:pPr>
      <w:r w:rsidRPr="00F911AE">
        <w:rPr>
          <w:rFonts w:ascii="Tw Cen MT" w:hAnsi="Tw Cen MT" w:cs="Times New Roman"/>
          <w:sz w:val="20"/>
          <w:szCs w:val="20"/>
        </w:rPr>
        <w:t>During and after the imperial struggles of the mid-18th century, new pressures began to unite the British colonies against perceived and real constraints on their economic activities and political rights, sparking a colonial independence movement and war with Britain.</w:t>
      </w:r>
    </w:p>
    <w:p w:rsidR="00D22EAF" w:rsidRPr="00F911AE" w:rsidRDefault="00D22EAF" w:rsidP="00E67E24">
      <w:pPr>
        <w:pStyle w:val="ListParagraph"/>
        <w:numPr>
          <w:ilvl w:val="0"/>
          <w:numId w:val="9"/>
        </w:numPr>
        <w:spacing w:after="0"/>
        <w:rPr>
          <w:rFonts w:ascii="Tw Cen MT" w:hAnsi="Tw Cen MT" w:cs="Times New Roman"/>
          <w:sz w:val="20"/>
          <w:szCs w:val="20"/>
        </w:rPr>
      </w:pPr>
      <w:r w:rsidRPr="00F911AE">
        <w:rPr>
          <w:rFonts w:ascii="Tw Cen MT" w:hAnsi="Tw Cen MT" w:cs="Times New Roman"/>
          <w:sz w:val="20"/>
          <w:szCs w:val="20"/>
        </w:rPr>
        <w:t>Great Britain’s massive debt from the Seven Years’ War resulted in renewed efforts to consolidate imperial control over North American markets, taxes, and political institutions — actions that were supported by some colonists but resisted by others.</w:t>
      </w:r>
    </w:p>
    <w:p w:rsidR="00E67E24" w:rsidRPr="00F911AE" w:rsidRDefault="00E67E24" w:rsidP="00E67E24">
      <w:pPr>
        <w:pStyle w:val="ListParagraph"/>
        <w:numPr>
          <w:ilvl w:val="0"/>
          <w:numId w:val="9"/>
        </w:numPr>
        <w:rPr>
          <w:rFonts w:ascii="Tw Cen MT" w:hAnsi="Tw Cen MT" w:cs="Times New Roman"/>
          <w:sz w:val="20"/>
          <w:szCs w:val="20"/>
        </w:rPr>
      </w:pPr>
      <w:r w:rsidRPr="00F911AE">
        <w:rPr>
          <w:rFonts w:ascii="Tw Cen MT" w:hAnsi="Tw Cen MT" w:cs="Times New Roman"/>
          <w:sz w:val="20"/>
          <w:szCs w:val="20"/>
        </w:rPr>
        <w:t>The French withdrawal from North America and the subsequent attempt of various native groups to reassert their power over the interior of the continent resulted in new white–Indian conflicts along the western borders of British and, later, the U.S. colonial settlement and among settlers looking to assert more power in interior regions.</w:t>
      </w:r>
    </w:p>
    <w:p w:rsidR="00E67E24" w:rsidRPr="00F911AE" w:rsidRDefault="00E67E24" w:rsidP="00D22EAF">
      <w:pPr>
        <w:spacing w:after="0"/>
        <w:rPr>
          <w:rFonts w:ascii="Tw Cen MT" w:hAnsi="Tw Cen MT" w:cs="Times New Roman"/>
          <w:sz w:val="20"/>
          <w:szCs w:val="20"/>
        </w:rPr>
      </w:pPr>
    </w:p>
    <w:p w:rsidR="006A4FA3" w:rsidRPr="00F911AE" w:rsidRDefault="006A4FA3" w:rsidP="006A4FA3">
      <w:pPr>
        <w:spacing w:after="0"/>
        <w:rPr>
          <w:rFonts w:ascii="Tw Cen MT" w:hAnsi="Tw Cen MT" w:cs="Times New Roman"/>
          <w:sz w:val="20"/>
          <w:szCs w:val="20"/>
        </w:rPr>
        <w:sectPr w:rsidR="006A4FA3" w:rsidRPr="00F911AE" w:rsidSect="003E4BD9">
          <w:type w:val="continuous"/>
          <w:pgSz w:w="12240" w:h="15840"/>
          <w:pgMar w:top="990" w:right="1440" w:bottom="1440" w:left="1440" w:header="720" w:footer="720" w:gutter="0"/>
          <w:cols w:space="720"/>
          <w:docGrid w:linePitch="360"/>
        </w:sectPr>
      </w:pP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lastRenderedPageBreak/>
        <w:t>Proclamation (Line) of 1763</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Paxton Boys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Salutary neglect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Mercantilism</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Favorable balance of trade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Currency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Royal veto</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Smuggling</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Writs of assistance</w:t>
      </w:r>
    </w:p>
    <w:p w:rsidR="00E93FDC" w:rsidRDefault="00E93FDC" w:rsidP="006A4FA3">
      <w:pPr>
        <w:spacing w:after="0"/>
        <w:rPr>
          <w:rFonts w:ascii="Tw Cen MT" w:hAnsi="Tw Cen MT" w:cs="Times New Roman"/>
          <w:sz w:val="20"/>
          <w:szCs w:val="20"/>
        </w:rPr>
      </w:pPr>
      <w:r>
        <w:rPr>
          <w:rFonts w:ascii="Tw Cen MT" w:hAnsi="Tw Cen MT" w:cs="Times New Roman"/>
          <w:sz w:val="20"/>
          <w:szCs w:val="20"/>
        </w:rPr>
        <w:t>Regulator movement</w:t>
      </w:r>
      <w:bookmarkStart w:id="0" w:name="_GoBack"/>
      <w:bookmarkEnd w:id="0"/>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George Grenville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Navigation Laws of 1763</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Sugar Act of 1764</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Quartering Act of 1765</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Stamp Act of 1765</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Admiralty courts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James Otis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“No taxation without representation”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“Virtual representation”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Stamp Act Congress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Boycott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lastRenderedPageBreak/>
        <w:t>Nonimportation agreements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Domestic economy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Sons of Liberty &amp; Daughters of Liberty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Repeal of Stamp Act</w:t>
      </w:r>
    </w:p>
    <w:p w:rsidR="00E93FDC" w:rsidRDefault="006A4FA3" w:rsidP="006A4FA3">
      <w:pPr>
        <w:spacing w:after="0"/>
        <w:rPr>
          <w:rFonts w:ascii="Tw Cen MT" w:hAnsi="Tw Cen MT" w:cs="Times New Roman"/>
          <w:sz w:val="20"/>
          <w:szCs w:val="20"/>
        </w:rPr>
      </w:pPr>
      <w:r w:rsidRPr="00F911AE">
        <w:rPr>
          <w:rFonts w:ascii="Tw Cen MT" w:hAnsi="Tw Cen MT" w:cs="Times New Roman"/>
          <w:sz w:val="20"/>
          <w:szCs w:val="20"/>
        </w:rPr>
        <w:t>Declaratory Act of 1766</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Charles Townshend</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Townshend Acts</w:t>
      </w:r>
    </w:p>
    <w:p w:rsidR="00FC0B88" w:rsidRPr="00F911AE" w:rsidRDefault="00FC0B88" w:rsidP="006A4FA3">
      <w:pPr>
        <w:spacing w:after="0"/>
        <w:rPr>
          <w:rFonts w:ascii="Tw Cen MT" w:hAnsi="Tw Cen MT" w:cs="Times New Roman"/>
          <w:sz w:val="20"/>
          <w:szCs w:val="20"/>
        </w:rPr>
      </w:pPr>
      <w:r w:rsidRPr="00F911AE">
        <w:rPr>
          <w:rFonts w:ascii="Tw Cen MT" w:hAnsi="Tw Cen MT" w:cs="Times New Roman"/>
          <w:sz w:val="20"/>
          <w:szCs w:val="20"/>
        </w:rPr>
        <w:t>John Dickinson</w:t>
      </w:r>
    </w:p>
    <w:p w:rsidR="00FC0B88" w:rsidRPr="00F911AE" w:rsidRDefault="00FC0B88" w:rsidP="006A4FA3">
      <w:pPr>
        <w:spacing w:after="0"/>
        <w:rPr>
          <w:rFonts w:ascii="Tw Cen MT" w:hAnsi="Tw Cen MT" w:cs="Times New Roman"/>
          <w:i/>
          <w:sz w:val="20"/>
          <w:szCs w:val="20"/>
        </w:rPr>
      </w:pPr>
      <w:r w:rsidRPr="00F911AE">
        <w:rPr>
          <w:rFonts w:ascii="Tw Cen MT" w:hAnsi="Tw Cen MT" w:cs="Times New Roman"/>
          <w:i/>
          <w:sz w:val="20"/>
          <w:szCs w:val="20"/>
        </w:rPr>
        <w:t>Letters from a Pennsylvania Farmer</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Lord North</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“Redcoats”/“</w:t>
      </w:r>
      <w:proofErr w:type="spellStart"/>
      <w:r w:rsidRPr="00F911AE">
        <w:rPr>
          <w:rFonts w:ascii="Tw Cen MT" w:hAnsi="Tw Cen MT" w:cs="Times New Roman"/>
          <w:sz w:val="20"/>
          <w:szCs w:val="20"/>
        </w:rPr>
        <w:t>Lobsterbacks</w:t>
      </w:r>
      <w:proofErr w:type="spellEnd"/>
      <w:r w:rsidRPr="00F911AE">
        <w:rPr>
          <w:rFonts w:ascii="Tw Cen MT" w:hAnsi="Tw Cen MT" w:cs="Times New Roman"/>
          <w:sz w:val="20"/>
          <w:szCs w:val="20"/>
        </w:rPr>
        <w: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Boston Massacre</w:t>
      </w:r>
      <w:r w:rsidR="001D362E" w:rsidRPr="00F911AE">
        <w:rPr>
          <w:rFonts w:ascii="Tw Cen MT" w:hAnsi="Tw Cen MT" w:cs="Times New Roman"/>
          <w:sz w:val="20"/>
          <w:szCs w:val="20"/>
        </w:rPr>
        <w:t>, 1770</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Samuel Adams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Committees of Correspondence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British East India Company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Monopoly</w:t>
      </w:r>
    </w:p>
    <w:p w:rsidR="006A4FA3" w:rsidRPr="00F911AE" w:rsidRDefault="001D362E" w:rsidP="006A4FA3">
      <w:pPr>
        <w:spacing w:after="0"/>
        <w:rPr>
          <w:rFonts w:ascii="Tw Cen MT" w:hAnsi="Tw Cen MT" w:cs="Times New Roman"/>
          <w:sz w:val="20"/>
          <w:szCs w:val="20"/>
        </w:rPr>
      </w:pPr>
      <w:r w:rsidRPr="00F911AE">
        <w:rPr>
          <w:rFonts w:ascii="Tw Cen MT" w:hAnsi="Tw Cen MT" w:cs="Times New Roman"/>
          <w:sz w:val="20"/>
          <w:szCs w:val="20"/>
        </w:rPr>
        <w:t>Boston Tea Party,</w:t>
      </w:r>
      <w:r w:rsidR="006A4FA3" w:rsidRPr="00F911AE">
        <w:rPr>
          <w:rFonts w:ascii="Tw Cen MT" w:hAnsi="Tw Cen MT" w:cs="Times New Roman"/>
          <w:sz w:val="20"/>
          <w:szCs w:val="20"/>
        </w:rPr>
        <w:t xml:space="preserve"> 1773</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Coercive (“Intolerable”) Acts of 1774</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Boston Port Act</w:t>
      </w:r>
    </w:p>
    <w:p w:rsidR="00FC0B88" w:rsidRPr="00F911AE" w:rsidRDefault="00FC0B88" w:rsidP="006A4FA3">
      <w:pPr>
        <w:spacing w:after="0"/>
        <w:rPr>
          <w:rFonts w:ascii="Tw Cen MT" w:hAnsi="Tw Cen MT" w:cs="Times New Roman"/>
          <w:sz w:val="20"/>
          <w:szCs w:val="20"/>
        </w:rPr>
      </w:pPr>
      <w:r w:rsidRPr="00F911AE">
        <w:rPr>
          <w:rFonts w:ascii="Tw Cen MT" w:hAnsi="Tw Cen MT" w:cs="Times New Roman"/>
          <w:sz w:val="20"/>
          <w:szCs w:val="20"/>
        </w:rPr>
        <w:lastRenderedPageBreak/>
        <w:t>Mercy Otis Warren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Town meetings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Jury of peers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New Quartering Act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Quebec Act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First Continental Congress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Declaration of Rights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The Association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w:t>
      </w:r>
      <w:proofErr w:type="spellStart"/>
      <w:r w:rsidRPr="00F911AE">
        <w:rPr>
          <w:rFonts w:ascii="Tw Cen MT" w:hAnsi="Tw Cen MT" w:cs="Times New Roman"/>
          <w:sz w:val="20"/>
          <w:szCs w:val="20"/>
        </w:rPr>
        <w:t>Nonimportation</w:t>
      </w:r>
      <w:proofErr w:type="spellEnd"/>
      <w:r w:rsidRPr="00F911AE">
        <w:rPr>
          <w:rFonts w:ascii="Tw Cen MT" w:hAnsi="Tw Cen MT" w:cs="Times New Roman"/>
          <w:sz w:val="20"/>
          <w:szCs w:val="20"/>
        </w:rPr>
        <w:t xml:space="preserve">, </w:t>
      </w:r>
      <w:proofErr w:type="spellStart"/>
      <w:r w:rsidRPr="00F911AE">
        <w:rPr>
          <w:rFonts w:ascii="Tw Cen MT" w:hAnsi="Tw Cen MT" w:cs="Times New Roman"/>
          <w:sz w:val="20"/>
          <w:szCs w:val="20"/>
        </w:rPr>
        <w:t>nonexportation</w:t>
      </w:r>
      <w:proofErr w:type="spellEnd"/>
    </w:p>
    <w:p w:rsidR="006A4FA3" w:rsidRPr="00F911AE" w:rsidRDefault="006A4FA3" w:rsidP="006A4FA3">
      <w:pPr>
        <w:spacing w:after="0"/>
        <w:rPr>
          <w:rFonts w:ascii="Tw Cen MT" w:hAnsi="Tw Cen MT" w:cs="Times New Roman"/>
          <w:sz w:val="20"/>
          <w:szCs w:val="20"/>
        </w:rPr>
      </w:pPr>
      <w:proofErr w:type="spellStart"/>
      <w:proofErr w:type="gramStart"/>
      <w:r w:rsidRPr="00F911AE">
        <w:rPr>
          <w:rFonts w:ascii="Tw Cen MT" w:hAnsi="Tw Cen MT" w:cs="Times New Roman"/>
          <w:sz w:val="20"/>
          <w:szCs w:val="20"/>
        </w:rPr>
        <w:t>nonconsumption</w:t>
      </w:r>
      <w:proofErr w:type="spellEnd"/>
      <w:proofErr w:type="gramEnd"/>
      <w:r w:rsidRPr="00F911AE">
        <w:rPr>
          <w:rFonts w:ascii="Tw Cen MT" w:hAnsi="Tw Cen MT" w:cs="Times New Roman"/>
          <w:sz w:val="20"/>
          <w:szCs w:val="20"/>
        </w:rPr>
        <w: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Tarring and feathering</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Patrick Henry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“Give me liberty or give me death”</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Battles of Lexington &amp; Concord</w:t>
      </w:r>
    </w:p>
    <w:p w:rsidR="001D362E" w:rsidRPr="00F911AE" w:rsidRDefault="001D362E" w:rsidP="006A4FA3">
      <w:pPr>
        <w:spacing w:after="0"/>
        <w:rPr>
          <w:rFonts w:ascii="Tw Cen MT" w:hAnsi="Tw Cen MT" w:cs="Times New Roman"/>
          <w:sz w:val="20"/>
          <w:szCs w:val="20"/>
        </w:rPr>
      </w:pPr>
      <w:r w:rsidRPr="00F911AE">
        <w:rPr>
          <w:rFonts w:ascii="Tw Cen MT" w:hAnsi="Tw Cen MT" w:cs="Times New Roman"/>
          <w:sz w:val="20"/>
          <w:szCs w:val="20"/>
        </w:rPr>
        <w:t>“Shot Heard ‘Round the World”</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Second Continental Congress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Olive Branch Petition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George III</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Richard Henry Lee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Thomas Jefferson</w:t>
      </w:r>
    </w:p>
    <w:p w:rsidR="00E67E24"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Declaration of Independence</w:t>
      </w:r>
    </w:p>
    <w:p w:rsidR="006A4FA3" w:rsidRPr="00F911AE" w:rsidRDefault="006A4FA3" w:rsidP="006A4FA3">
      <w:pPr>
        <w:spacing w:after="0"/>
        <w:rPr>
          <w:rFonts w:ascii="Tw Cen MT" w:hAnsi="Tw Cen MT" w:cs="Times New Roman"/>
          <w:sz w:val="20"/>
          <w:szCs w:val="20"/>
        </w:rPr>
        <w:sectPr w:rsidR="006A4FA3" w:rsidRPr="00F911AE" w:rsidSect="006A4FA3">
          <w:type w:val="continuous"/>
          <w:pgSz w:w="12240" w:h="15840"/>
          <w:pgMar w:top="990" w:right="1440" w:bottom="1440" w:left="1440" w:header="720" w:footer="720" w:gutter="0"/>
          <w:cols w:num="3" w:space="720"/>
          <w:docGrid w:linePitch="360"/>
        </w:sectPr>
      </w:pPr>
    </w:p>
    <w:p w:rsidR="006A4FA3" w:rsidRPr="00F911AE" w:rsidRDefault="006A4FA3" w:rsidP="006A4FA3">
      <w:pPr>
        <w:spacing w:after="0"/>
        <w:rPr>
          <w:rFonts w:ascii="Tw Cen MT" w:hAnsi="Tw Cen MT" w:cs="Times New Roman"/>
          <w:sz w:val="20"/>
          <w:szCs w:val="20"/>
        </w:rPr>
      </w:pPr>
    </w:p>
    <w:p w:rsidR="006A4FA3" w:rsidRPr="00F911AE" w:rsidRDefault="006A4FA3" w:rsidP="006A4FA3">
      <w:pPr>
        <w:spacing w:after="0"/>
        <w:rPr>
          <w:rFonts w:ascii="Tw Cen MT" w:hAnsi="Tw Cen MT" w:cs="Times New Roman"/>
          <w:sz w:val="20"/>
          <w:szCs w:val="20"/>
        </w:rPr>
      </w:pPr>
    </w:p>
    <w:p w:rsidR="003D6D95" w:rsidRDefault="003D6D95" w:rsidP="00D22EAF">
      <w:pPr>
        <w:spacing w:after="0"/>
        <w:rPr>
          <w:rFonts w:ascii="Tw Cen MT" w:hAnsi="Tw Cen MT" w:cs="Times New Roman"/>
          <w:sz w:val="48"/>
          <w:szCs w:val="48"/>
          <w:u w:val="single"/>
        </w:rPr>
      </w:pPr>
    </w:p>
    <w:p w:rsidR="003D6D95" w:rsidRDefault="003D6D95" w:rsidP="00D22EAF">
      <w:pPr>
        <w:spacing w:after="0"/>
        <w:rPr>
          <w:rFonts w:ascii="Tw Cen MT" w:hAnsi="Tw Cen MT" w:cs="Times New Roman"/>
          <w:sz w:val="48"/>
          <w:szCs w:val="48"/>
          <w:u w:val="single"/>
        </w:rPr>
      </w:pPr>
    </w:p>
    <w:p w:rsidR="00E67E24" w:rsidRPr="00F911AE" w:rsidRDefault="00E67E24" w:rsidP="00D22EAF">
      <w:pPr>
        <w:spacing w:after="0"/>
        <w:rPr>
          <w:rFonts w:ascii="Tw Cen MT" w:hAnsi="Tw Cen MT" w:cs="Times New Roman"/>
          <w:sz w:val="48"/>
          <w:szCs w:val="48"/>
          <w:u w:val="single"/>
        </w:rPr>
      </w:pPr>
      <w:r w:rsidRPr="00F911AE">
        <w:rPr>
          <w:rFonts w:ascii="Tw Cen MT" w:hAnsi="Tw Cen MT" w:cs="Times New Roman"/>
          <w:sz w:val="48"/>
          <w:szCs w:val="48"/>
          <w:u w:val="single"/>
        </w:rPr>
        <w:lastRenderedPageBreak/>
        <w:t>Declaring Independence</w:t>
      </w:r>
      <w:r w:rsidR="006A4FA3" w:rsidRPr="00F911AE">
        <w:rPr>
          <w:rFonts w:ascii="Tw Cen MT" w:hAnsi="Tw Cen MT" w:cs="Times New Roman"/>
          <w:sz w:val="48"/>
          <w:szCs w:val="48"/>
          <w:u w:val="single"/>
        </w:rPr>
        <w:tab/>
      </w:r>
      <w:r w:rsidR="006A4FA3"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p>
    <w:p w:rsidR="00E67E24" w:rsidRPr="00F911AE" w:rsidRDefault="00E67E24" w:rsidP="00D22EAF">
      <w:pPr>
        <w:spacing w:after="0"/>
        <w:rPr>
          <w:rFonts w:ascii="Tw Cen MT" w:hAnsi="Tw Cen MT" w:cs="Times New Roman"/>
          <w:sz w:val="20"/>
          <w:szCs w:val="20"/>
        </w:rPr>
      </w:pPr>
    </w:p>
    <w:p w:rsidR="006A4FA3" w:rsidRPr="00F911AE" w:rsidRDefault="006A4FA3" w:rsidP="006A4FA3">
      <w:pPr>
        <w:spacing w:after="0"/>
        <w:rPr>
          <w:rFonts w:ascii="Tw Cen MT" w:hAnsi="Tw Cen MT" w:cs="Times New Roman"/>
          <w:sz w:val="24"/>
          <w:szCs w:val="24"/>
        </w:rPr>
      </w:pPr>
      <w:r w:rsidRPr="00F911AE">
        <w:rPr>
          <w:rFonts w:ascii="Tw Cen MT" w:hAnsi="Tw Cen MT" w:cs="Times New Roman"/>
          <w:sz w:val="24"/>
          <w:szCs w:val="24"/>
        </w:rPr>
        <w:t>Resistance to imperial control in the British colonies drew on colonial experiences of self-government, evolving local ideas of liberty, the political thought of the Enlightenment, greater religious independence and diversity, and an ideology critical of perceived corruption in the imperial system.</w:t>
      </w:r>
    </w:p>
    <w:p w:rsidR="006A4FA3" w:rsidRPr="00F911AE" w:rsidRDefault="006A4FA3" w:rsidP="006A4FA3">
      <w:pPr>
        <w:pStyle w:val="ListParagraph"/>
        <w:numPr>
          <w:ilvl w:val="0"/>
          <w:numId w:val="10"/>
        </w:numPr>
        <w:spacing w:after="0"/>
        <w:rPr>
          <w:rFonts w:ascii="Tw Cen MT" w:hAnsi="Tw Cen MT" w:cs="Times New Roman"/>
          <w:sz w:val="20"/>
          <w:szCs w:val="20"/>
        </w:rPr>
      </w:pPr>
      <w:r w:rsidRPr="00F911AE">
        <w:rPr>
          <w:rFonts w:ascii="Tw Cen MT" w:hAnsi="Tw Cen MT" w:cs="Times New Roman"/>
          <w:sz w:val="20"/>
          <w:szCs w:val="20"/>
        </w:rPr>
        <w:t xml:space="preserve">Several factors promoted Anglicization in the British colonies: the growth of autonomous political communities based on English models, the development of commercial ties and legal structures, </w:t>
      </w:r>
      <w:proofErr w:type="gramStart"/>
      <w:r w:rsidRPr="00F911AE">
        <w:rPr>
          <w:rFonts w:ascii="Tw Cen MT" w:hAnsi="Tw Cen MT" w:cs="Times New Roman"/>
          <w:sz w:val="20"/>
          <w:szCs w:val="20"/>
        </w:rPr>
        <w:t>the</w:t>
      </w:r>
      <w:proofErr w:type="gramEnd"/>
      <w:r w:rsidRPr="00F911AE">
        <w:rPr>
          <w:rFonts w:ascii="Tw Cen MT" w:hAnsi="Tw Cen MT" w:cs="Times New Roman"/>
          <w:sz w:val="20"/>
          <w:szCs w:val="20"/>
        </w:rPr>
        <w:t xml:space="preserve"> emergence of a trans-Atlantic print culture, Protestant evangelism, religious toleration, and the spread of European Enlightenment ideas.</w:t>
      </w:r>
    </w:p>
    <w:p w:rsidR="00E67E24" w:rsidRPr="00F911AE" w:rsidRDefault="006A4FA3" w:rsidP="006A4FA3">
      <w:pPr>
        <w:pStyle w:val="ListParagraph"/>
        <w:numPr>
          <w:ilvl w:val="0"/>
          <w:numId w:val="10"/>
        </w:numPr>
        <w:spacing w:after="0"/>
        <w:rPr>
          <w:rFonts w:ascii="Tw Cen MT" w:hAnsi="Tw Cen MT" w:cs="Times New Roman"/>
          <w:sz w:val="20"/>
          <w:szCs w:val="20"/>
        </w:rPr>
      </w:pPr>
      <w:r w:rsidRPr="00F911AE">
        <w:rPr>
          <w:rFonts w:ascii="Tw Cen MT" w:hAnsi="Tw Cen MT" w:cs="Times New Roman"/>
          <w:sz w:val="20"/>
          <w:szCs w:val="20"/>
        </w:rPr>
        <w:t>As regional distinctiveness among the British colonies diminished over time, they developed largely similar patterns of culture, laws, institutions, and governance within the context of the British imperial system.</w:t>
      </w:r>
    </w:p>
    <w:p w:rsidR="001B5D3A" w:rsidRPr="00F911AE" w:rsidRDefault="006A4FA3" w:rsidP="001B5D3A">
      <w:pPr>
        <w:pStyle w:val="ListParagraph"/>
        <w:numPr>
          <w:ilvl w:val="0"/>
          <w:numId w:val="10"/>
        </w:numPr>
        <w:spacing w:after="0"/>
        <w:rPr>
          <w:rFonts w:ascii="Tw Cen MT" w:hAnsi="Tw Cen MT" w:cs="Times New Roman"/>
          <w:sz w:val="20"/>
          <w:szCs w:val="20"/>
        </w:rPr>
      </w:pPr>
      <w:r w:rsidRPr="00F911AE">
        <w:rPr>
          <w:rFonts w:ascii="Tw Cen MT" w:hAnsi="Tw Cen MT" w:cs="Times New Roman"/>
          <w:sz w:val="20"/>
          <w:szCs w:val="20"/>
        </w:rPr>
        <w:t>The independence movement was fueled by established colonial elites, as well as by grassroots movements that included newly mobilized laborers, artisans, and women, and rested on arguments over the rights of British subjects, the rights of the individual, and the ideas of the Enlightenment.</w:t>
      </w:r>
    </w:p>
    <w:p w:rsidR="006E565A" w:rsidRPr="00F911AE" w:rsidRDefault="006E565A" w:rsidP="006E565A">
      <w:pPr>
        <w:pStyle w:val="ListParagraph"/>
        <w:numPr>
          <w:ilvl w:val="0"/>
          <w:numId w:val="10"/>
        </w:numPr>
        <w:autoSpaceDE w:val="0"/>
        <w:autoSpaceDN w:val="0"/>
        <w:adjustRightInd w:val="0"/>
        <w:spacing w:after="0" w:line="240" w:lineRule="auto"/>
        <w:rPr>
          <w:rFonts w:ascii="Tw Cen MT" w:hAnsi="Tw Cen MT" w:cs="MinionPro-Regular"/>
          <w:sz w:val="20"/>
          <w:szCs w:val="20"/>
        </w:rPr>
      </w:pPr>
      <w:r w:rsidRPr="00F911AE">
        <w:rPr>
          <w:rFonts w:ascii="Tw Cen MT" w:hAnsi="Tw Cen MT" w:cs="MinionPro-Regular"/>
          <w:sz w:val="20"/>
          <w:szCs w:val="20"/>
        </w:rPr>
        <w:t>Protestant evangelical religious fervor strengthened many British colonists’ understandings of themselves as a chosen people blessed with liberty, while Enlightenment philosophers and ideas inspired many American political thinkers to emphasize individual talent over hereditary privilege.</w:t>
      </w:r>
    </w:p>
    <w:p w:rsidR="001B5D3A" w:rsidRPr="00F911AE" w:rsidRDefault="001B5D3A" w:rsidP="006E565A">
      <w:pPr>
        <w:pStyle w:val="ListParagraph"/>
        <w:numPr>
          <w:ilvl w:val="0"/>
          <w:numId w:val="10"/>
        </w:numPr>
        <w:spacing w:after="0"/>
        <w:rPr>
          <w:rFonts w:ascii="Tw Cen MT" w:hAnsi="Tw Cen MT" w:cs="Times New Roman"/>
          <w:sz w:val="20"/>
          <w:szCs w:val="20"/>
        </w:rPr>
      </w:pPr>
      <w:r w:rsidRPr="00F911AE">
        <w:rPr>
          <w:rFonts w:ascii="Tw Cen MT" w:hAnsi="Tw Cen MT" w:cs="Times New Roman"/>
          <w:sz w:val="20"/>
          <w:szCs w:val="20"/>
        </w:rPr>
        <w:t>New political ideas about the relationship between people and their government helped to justify the Declaration of Independence.</w:t>
      </w:r>
    </w:p>
    <w:p w:rsidR="001B5D3A" w:rsidRPr="00F911AE" w:rsidRDefault="001B5D3A" w:rsidP="001B5D3A">
      <w:pPr>
        <w:pStyle w:val="ListParagraph"/>
        <w:numPr>
          <w:ilvl w:val="0"/>
          <w:numId w:val="10"/>
        </w:numPr>
        <w:spacing w:after="0"/>
        <w:rPr>
          <w:rFonts w:ascii="Tw Cen MT" w:hAnsi="Tw Cen MT" w:cs="Times New Roman"/>
          <w:sz w:val="20"/>
          <w:szCs w:val="20"/>
        </w:rPr>
      </w:pPr>
      <w:r w:rsidRPr="00F911AE">
        <w:rPr>
          <w:rFonts w:ascii="Tw Cen MT" w:hAnsi="Tw Cen MT" w:cs="Times New Roman"/>
          <w:sz w:val="20"/>
          <w:szCs w:val="20"/>
        </w:rPr>
        <w:t>The American Revolution was inspired by ideas concerning natural rights and political authority, and its successful completion affected people and governments throughout the world for many generations.</w:t>
      </w:r>
    </w:p>
    <w:p w:rsidR="001B5D3A" w:rsidRPr="00F911AE" w:rsidRDefault="001B5D3A" w:rsidP="001B5D3A">
      <w:pPr>
        <w:pStyle w:val="ListParagraph"/>
        <w:numPr>
          <w:ilvl w:val="0"/>
          <w:numId w:val="10"/>
        </w:numPr>
        <w:rPr>
          <w:rFonts w:ascii="Tw Cen MT" w:hAnsi="Tw Cen MT" w:cs="Times New Roman"/>
          <w:sz w:val="20"/>
          <w:szCs w:val="20"/>
        </w:rPr>
      </w:pPr>
      <w:r w:rsidRPr="00F911AE">
        <w:rPr>
          <w:rFonts w:ascii="Tw Cen MT" w:hAnsi="Tw Cen MT" w:cs="Times New Roman"/>
          <w:sz w:val="20"/>
          <w:szCs w:val="20"/>
        </w:rPr>
        <w:t>The revolutionary generation formulated the political philosophy and laid the institutional foundations for the system of government under which Americans live.</w:t>
      </w:r>
    </w:p>
    <w:p w:rsidR="001B5D3A" w:rsidRPr="00F911AE" w:rsidRDefault="001B5D3A" w:rsidP="001B5D3A">
      <w:pPr>
        <w:spacing w:after="0"/>
        <w:rPr>
          <w:rFonts w:ascii="Tw Cen MT" w:hAnsi="Tw Cen MT" w:cs="Times New Roman"/>
          <w:sz w:val="20"/>
          <w:szCs w:val="20"/>
        </w:rPr>
      </w:pPr>
    </w:p>
    <w:p w:rsidR="006A4FA3" w:rsidRPr="00F911AE" w:rsidRDefault="006A4FA3" w:rsidP="006A4FA3">
      <w:pPr>
        <w:spacing w:after="0"/>
        <w:rPr>
          <w:rFonts w:ascii="Tw Cen MT" w:hAnsi="Tw Cen MT" w:cs="Times New Roman"/>
          <w:sz w:val="20"/>
          <w:szCs w:val="20"/>
        </w:rPr>
        <w:sectPr w:rsidR="006A4FA3" w:rsidRPr="00F911AE" w:rsidSect="003E4BD9">
          <w:type w:val="continuous"/>
          <w:pgSz w:w="12240" w:h="15840"/>
          <w:pgMar w:top="990" w:right="1440" w:bottom="1440" w:left="1440" w:header="720" w:footer="720" w:gutter="0"/>
          <w:cols w:space="720"/>
          <w:docGrid w:linePitch="360"/>
        </w:sectPr>
      </w:pP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lastRenderedPageBreak/>
        <w:t>American identity</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English culture</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Protestantism</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Taverns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Printing presses</w:t>
      </w:r>
    </w:p>
    <w:p w:rsidR="00AF7025" w:rsidRPr="00F911AE" w:rsidRDefault="00AF7025" w:rsidP="006A4FA3">
      <w:pPr>
        <w:spacing w:after="0"/>
        <w:rPr>
          <w:rFonts w:ascii="Tw Cen MT" w:hAnsi="Tw Cen MT" w:cs="Times New Roman"/>
          <w:sz w:val="20"/>
          <w:szCs w:val="20"/>
        </w:rPr>
      </w:pPr>
      <w:r w:rsidRPr="00F911AE">
        <w:rPr>
          <w:rFonts w:ascii="Tw Cen MT" w:hAnsi="Tw Cen MT" w:cs="Times New Roman"/>
          <w:sz w:val="20"/>
          <w:szCs w:val="20"/>
        </w:rPr>
        <w:t>John Peter Zenger Trial</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Scientific Revolution</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Deism</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The Enlightenment</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Radical Whigs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Thomas Hobbes</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“State of nature”</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Absolute monarchy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John Locke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“Natural rights”</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“Life, liberty and property”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lastRenderedPageBreak/>
        <w:t>“Ordered liberty”</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Jean-Jacques Rousseau</w:t>
      </w:r>
    </w:p>
    <w:p w:rsidR="000A5021"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“Social contract”</w:t>
      </w:r>
    </w:p>
    <w:p w:rsidR="006A4FA3"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“C</w:t>
      </w:r>
      <w:r w:rsidR="006A4FA3" w:rsidRPr="00F911AE">
        <w:rPr>
          <w:rFonts w:ascii="Tw Cen MT" w:hAnsi="Tw Cen MT" w:cs="Times New Roman"/>
          <w:sz w:val="20"/>
          <w:szCs w:val="20"/>
        </w:rPr>
        <w:t>onsent of the governed”</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Mercantilism</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“No taxation without representation”</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“Virtual representation”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Montesquieu</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Separation of powers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Voltaire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Religious toleration</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Separation of church and state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Thomas Paine</w:t>
      </w:r>
    </w:p>
    <w:p w:rsidR="006A4FA3" w:rsidRPr="00F911AE" w:rsidRDefault="006A4FA3" w:rsidP="006A4FA3">
      <w:pPr>
        <w:spacing w:after="0"/>
        <w:rPr>
          <w:rFonts w:ascii="Tw Cen MT" w:hAnsi="Tw Cen MT" w:cs="Times New Roman"/>
          <w:i/>
          <w:sz w:val="20"/>
          <w:szCs w:val="20"/>
        </w:rPr>
      </w:pPr>
      <w:r w:rsidRPr="00F911AE">
        <w:rPr>
          <w:rFonts w:ascii="Tw Cen MT" w:hAnsi="Tw Cen MT" w:cs="Times New Roman"/>
          <w:i/>
          <w:sz w:val="20"/>
          <w:szCs w:val="20"/>
        </w:rPr>
        <w:t>Common Sense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Republicanism</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lastRenderedPageBreak/>
        <w:t>Democracy</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Town meetings</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Civic virtue</w:t>
      </w:r>
    </w:p>
    <w:p w:rsidR="006A4FA3" w:rsidRPr="00F911AE" w:rsidRDefault="006A4FA3" w:rsidP="006A4FA3">
      <w:pPr>
        <w:spacing w:after="0"/>
        <w:rPr>
          <w:rFonts w:ascii="Tw Cen MT" w:hAnsi="Tw Cen MT" w:cs="Times New Roman"/>
          <w:sz w:val="20"/>
          <w:szCs w:val="20"/>
        </w:rPr>
      </w:pPr>
      <w:r w:rsidRPr="00F911AE">
        <w:rPr>
          <w:rFonts w:ascii="Tw Cen MT" w:hAnsi="Tw Cen MT" w:cs="Times New Roman"/>
          <w:sz w:val="20"/>
          <w:szCs w:val="20"/>
        </w:rPr>
        <w:t>“Natural aristocracy”</w:t>
      </w:r>
    </w:p>
    <w:p w:rsidR="00CE2AC9" w:rsidRPr="00F911AE" w:rsidRDefault="00CE2AC9" w:rsidP="006A4FA3">
      <w:pPr>
        <w:spacing w:after="0"/>
        <w:rPr>
          <w:rFonts w:ascii="Tw Cen MT" w:hAnsi="Tw Cen MT" w:cs="Times New Roman"/>
          <w:sz w:val="20"/>
          <w:szCs w:val="20"/>
        </w:rPr>
      </w:pPr>
      <w:r w:rsidRPr="00F911AE">
        <w:rPr>
          <w:rFonts w:ascii="Tw Cen MT" w:hAnsi="Tw Cen MT" w:cs="Times New Roman"/>
          <w:sz w:val="20"/>
          <w:szCs w:val="20"/>
        </w:rPr>
        <w:t>Adam Smith</w:t>
      </w:r>
    </w:p>
    <w:p w:rsidR="00CE2AC9" w:rsidRPr="00F911AE" w:rsidRDefault="00CE2AC9" w:rsidP="006A4FA3">
      <w:pPr>
        <w:spacing w:after="0"/>
        <w:rPr>
          <w:rFonts w:ascii="Tw Cen MT" w:hAnsi="Tw Cen MT" w:cs="Times New Roman"/>
          <w:i/>
          <w:sz w:val="20"/>
          <w:szCs w:val="20"/>
        </w:rPr>
      </w:pPr>
      <w:r w:rsidRPr="00F911AE">
        <w:rPr>
          <w:rFonts w:ascii="Tw Cen MT" w:hAnsi="Tw Cen MT" w:cs="Times New Roman"/>
          <w:i/>
          <w:sz w:val="20"/>
          <w:szCs w:val="20"/>
        </w:rPr>
        <w:t>The Wealth of Nations</w:t>
      </w:r>
    </w:p>
    <w:p w:rsidR="00CE2AC9" w:rsidRPr="00F911AE" w:rsidRDefault="00CE2AC9" w:rsidP="006A4FA3">
      <w:pPr>
        <w:spacing w:after="0"/>
        <w:rPr>
          <w:rFonts w:ascii="Tw Cen MT" w:hAnsi="Tw Cen MT" w:cs="Times New Roman"/>
          <w:sz w:val="20"/>
          <w:szCs w:val="20"/>
        </w:rPr>
      </w:pPr>
      <w:r w:rsidRPr="00F911AE">
        <w:rPr>
          <w:rFonts w:ascii="Tw Cen MT" w:hAnsi="Tw Cen MT" w:cs="Times New Roman"/>
          <w:sz w:val="20"/>
          <w:szCs w:val="20"/>
        </w:rPr>
        <w:t>Capitalism</w:t>
      </w:r>
    </w:p>
    <w:p w:rsidR="00756346" w:rsidRPr="00F911AE" w:rsidRDefault="00756346" w:rsidP="006A4FA3">
      <w:pPr>
        <w:spacing w:after="0"/>
        <w:rPr>
          <w:rFonts w:ascii="Tw Cen MT" w:hAnsi="Tw Cen MT" w:cs="Times New Roman"/>
          <w:sz w:val="20"/>
          <w:szCs w:val="20"/>
        </w:rPr>
      </w:pPr>
      <w:r w:rsidRPr="00F911AE">
        <w:rPr>
          <w:rFonts w:ascii="Tw Cen MT" w:hAnsi="Tw Cen MT" w:cs="Times New Roman"/>
          <w:sz w:val="20"/>
          <w:szCs w:val="20"/>
        </w:rPr>
        <w:t>Richard Henry Lee</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Thomas Jefferson</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Declaration of Independence</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Equality</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“Inalienable rights”</w:t>
      </w:r>
    </w:p>
    <w:p w:rsidR="000A5021" w:rsidRPr="00F911AE" w:rsidRDefault="000A5021" w:rsidP="006A4FA3">
      <w:pPr>
        <w:spacing w:after="0"/>
        <w:rPr>
          <w:rFonts w:ascii="Tw Cen MT" w:hAnsi="Tw Cen MT" w:cs="Times New Roman"/>
          <w:sz w:val="20"/>
          <w:szCs w:val="20"/>
        </w:rPr>
      </w:pPr>
      <w:r w:rsidRPr="00F911AE">
        <w:rPr>
          <w:rFonts w:ascii="Tw Cen MT" w:hAnsi="Tw Cen MT" w:cs="Times New Roman"/>
          <w:sz w:val="20"/>
          <w:szCs w:val="20"/>
        </w:rPr>
        <w:t>“Life, liberty and the pursuit of happiness”</w:t>
      </w:r>
    </w:p>
    <w:p w:rsidR="00756346" w:rsidRPr="00F911AE" w:rsidRDefault="003A2F16" w:rsidP="006A4FA3">
      <w:pPr>
        <w:spacing w:after="0"/>
        <w:rPr>
          <w:rFonts w:ascii="Tw Cen MT" w:hAnsi="Tw Cen MT" w:cs="Times New Roman"/>
          <w:sz w:val="20"/>
          <w:szCs w:val="20"/>
        </w:rPr>
      </w:pPr>
      <w:r w:rsidRPr="00F911AE">
        <w:rPr>
          <w:rFonts w:ascii="Tw Cen MT" w:hAnsi="Tw Cen MT" w:cs="Times New Roman"/>
          <w:sz w:val="20"/>
          <w:szCs w:val="20"/>
        </w:rPr>
        <w:t>List of G</w:t>
      </w:r>
      <w:r w:rsidR="00756346" w:rsidRPr="00F911AE">
        <w:rPr>
          <w:rFonts w:ascii="Tw Cen MT" w:hAnsi="Tw Cen MT" w:cs="Times New Roman"/>
          <w:sz w:val="20"/>
          <w:szCs w:val="20"/>
        </w:rPr>
        <w:t>rievances</w:t>
      </w:r>
    </w:p>
    <w:p w:rsidR="006A4FA3" w:rsidRPr="00F911AE" w:rsidRDefault="006A4FA3" w:rsidP="00D22EAF">
      <w:pPr>
        <w:spacing w:after="0"/>
        <w:rPr>
          <w:rFonts w:ascii="Tw Cen MT" w:hAnsi="Tw Cen MT" w:cs="Times New Roman"/>
          <w:sz w:val="20"/>
          <w:szCs w:val="20"/>
        </w:rPr>
        <w:sectPr w:rsidR="006A4FA3" w:rsidRPr="00F911AE" w:rsidSect="006A4FA3">
          <w:type w:val="continuous"/>
          <w:pgSz w:w="12240" w:h="15840"/>
          <w:pgMar w:top="990" w:right="1440" w:bottom="1440" w:left="1440" w:header="720" w:footer="720" w:gutter="0"/>
          <w:cols w:num="3" w:space="720"/>
          <w:docGrid w:linePitch="360"/>
        </w:sectPr>
      </w:pPr>
    </w:p>
    <w:p w:rsidR="00E67E24" w:rsidRPr="00F911AE" w:rsidRDefault="00E67E24" w:rsidP="00D22EAF">
      <w:pPr>
        <w:spacing w:after="0"/>
        <w:rPr>
          <w:rFonts w:ascii="Tw Cen MT" w:hAnsi="Tw Cen MT" w:cs="Times New Roman"/>
          <w:sz w:val="20"/>
          <w:szCs w:val="20"/>
        </w:rPr>
      </w:pPr>
    </w:p>
    <w:p w:rsidR="006A4FA3" w:rsidRPr="00F911AE" w:rsidRDefault="006A4FA3" w:rsidP="00D22EAF">
      <w:pPr>
        <w:spacing w:after="0"/>
        <w:rPr>
          <w:rFonts w:ascii="Tw Cen MT" w:hAnsi="Tw Cen MT" w:cs="Times New Roman"/>
          <w:sz w:val="20"/>
          <w:szCs w:val="20"/>
        </w:rPr>
      </w:pPr>
    </w:p>
    <w:p w:rsidR="006A4FA3" w:rsidRPr="00F911AE" w:rsidRDefault="001B5D3A" w:rsidP="00D22EAF">
      <w:pPr>
        <w:spacing w:after="0"/>
        <w:rPr>
          <w:rFonts w:ascii="Tw Cen MT" w:hAnsi="Tw Cen MT" w:cs="Times New Roman"/>
          <w:sz w:val="48"/>
          <w:szCs w:val="48"/>
          <w:u w:val="single"/>
        </w:rPr>
      </w:pPr>
      <w:r w:rsidRPr="00F911AE">
        <w:rPr>
          <w:rFonts w:ascii="Tw Cen MT" w:hAnsi="Tw Cen MT" w:cs="Times New Roman"/>
          <w:sz w:val="48"/>
          <w:szCs w:val="48"/>
          <w:u w:val="single"/>
        </w:rPr>
        <w:t>Revolutionary War</w:t>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r w:rsidRPr="00F911AE">
        <w:rPr>
          <w:rFonts w:ascii="Tw Cen MT" w:hAnsi="Tw Cen MT" w:cs="Times New Roman"/>
          <w:sz w:val="48"/>
          <w:szCs w:val="48"/>
          <w:u w:val="single"/>
        </w:rPr>
        <w:tab/>
      </w:r>
    </w:p>
    <w:p w:rsidR="001B5D3A" w:rsidRPr="00F911AE" w:rsidRDefault="001B5D3A" w:rsidP="00D22EAF">
      <w:pPr>
        <w:spacing w:after="0"/>
        <w:rPr>
          <w:rFonts w:ascii="Tw Cen MT" w:hAnsi="Tw Cen MT" w:cs="Times New Roman"/>
          <w:sz w:val="20"/>
          <w:szCs w:val="20"/>
        </w:rPr>
      </w:pPr>
    </w:p>
    <w:p w:rsidR="00511E59" w:rsidRPr="00F911AE" w:rsidRDefault="00D22EAF" w:rsidP="00511E59">
      <w:pPr>
        <w:spacing w:after="0"/>
        <w:rPr>
          <w:rFonts w:ascii="Tw Cen MT" w:hAnsi="Tw Cen MT" w:cs="Times New Roman"/>
          <w:sz w:val="24"/>
          <w:szCs w:val="24"/>
        </w:rPr>
      </w:pPr>
      <w:r w:rsidRPr="00F911AE">
        <w:rPr>
          <w:rFonts w:ascii="Tw Cen MT" w:hAnsi="Tw Cen MT" w:cs="Times New Roman"/>
          <w:sz w:val="24"/>
          <w:szCs w:val="24"/>
        </w:rPr>
        <w:t xml:space="preserve">Despite considerable loyalist opposition, as well as Great Britain’s apparently overwhelming military and financial advantages, the patriot cause succeeded because of the colonists’ greater </w:t>
      </w:r>
      <w:r w:rsidRPr="00F911AE">
        <w:rPr>
          <w:rFonts w:ascii="Tw Cen MT" w:hAnsi="Tw Cen MT" w:cs="Times New Roman"/>
          <w:sz w:val="24"/>
          <w:szCs w:val="24"/>
        </w:rPr>
        <w:lastRenderedPageBreak/>
        <w:t>familiarity with the land, their resilient military and political leadership, their ideological commitment, and their support from European allies.</w:t>
      </w:r>
    </w:p>
    <w:p w:rsidR="00511E59" w:rsidRPr="00F911AE" w:rsidRDefault="00511E59" w:rsidP="00511E59">
      <w:pPr>
        <w:pStyle w:val="ListParagraph"/>
        <w:numPr>
          <w:ilvl w:val="0"/>
          <w:numId w:val="11"/>
        </w:numPr>
        <w:rPr>
          <w:rFonts w:ascii="Tw Cen MT" w:eastAsia="Times New Roman" w:hAnsi="Tw Cen MT" w:cs="Times New Roman"/>
          <w:snapToGrid w:val="0"/>
          <w:sz w:val="20"/>
          <w:szCs w:val="20"/>
        </w:rPr>
      </w:pPr>
      <w:r w:rsidRPr="00F911AE">
        <w:rPr>
          <w:rFonts w:ascii="Tw Cen MT" w:eastAsia="Times New Roman" w:hAnsi="Tw Cen MT" w:cs="Times New Roman"/>
          <w:snapToGrid w:val="0"/>
          <w:sz w:val="20"/>
          <w:szCs w:val="20"/>
        </w:rPr>
        <w:t>George Washington avoided any situation that threatened the destruction of his army, and his leadership kept the army together when defeat seemed inevitable.</w:t>
      </w:r>
    </w:p>
    <w:p w:rsidR="00511E59" w:rsidRPr="00F911AE" w:rsidRDefault="00511E59" w:rsidP="00511E59">
      <w:pPr>
        <w:pStyle w:val="ListParagraph"/>
        <w:numPr>
          <w:ilvl w:val="0"/>
          <w:numId w:val="11"/>
        </w:numPr>
        <w:spacing w:after="0" w:line="240" w:lineRule="auto"/>
        <w:rPr>
          <w:rFonts w:ascii="Tw Cen MT" w:eastAsia="Times New Roman" w:hAnsi="Tw Cen MT" w:cs="Times New Roman"/>
          <w:snapToGrid w:val="0"/>
          <w:sz w:val="20"/>
          <w:szCs w:val="20"/>
        </w:rPr>
      </w:pPr>
      <w:r w:rsidRPr="00F911AE">
        <w:rPr>
          <w:rFonts w:ascii="Tw Cen MT" w:eastAsia="Times New Roman" w:hAnsi="Tw Cen MT" w:cs="Times New Roman"/>
          <w:snapToGrid w:val="0"/>
          <w:sz w:val="20"/>
          <w:szCs w:val="20"/>
        </w:rPr>
        <w:t>Benjamin Franklin successfully negotiated a Treaty of Alliance with France following the Patriot victory at the Battle of Saratoga.</w:t>
      </w:r>
    </w:p>
    <w:p w:rsidR="00511E59" w:rsidRPr="00F911AE" w:rsidRDefault="001B5D3A" w:rsidP="00511E59">
      <w:pPr>
        <w:pStyle w:val="ListParagraph"/>
        <w:numPr>
          <w:ilvl w:val="0"/>
          <w:numId w:val="11"/>
        </w:numPr>
        <w:spacing w:after="0"/>
        <w:rPr>
          <w:rFonts w:ascii="Tw Cen MT" w:hAnsi="Tw Cen MT" w:cs="Times New Roman"/>
          <w:sz w:val="20"/>
          <w:szCs w:val="20"/>
        </w:rPr>
      </w:pPr>
      <w:r w:rsidRPr="00F911AE">
        <w:rPr>
          <w:rFonts w:ascii="Tw Cen MT" w:hAnsi="Tw Cen MT" w:cs="Times New Roman"/>
          <w:sz w:val="20"/>
          <w:szCs w:val="20"/>
        </w:rPr>
        <w:t xml:space="preserve">The American rebels </w:t>
      </w:r>
      <w:r w:rsidR="00511E59" w:rsidRPr="00F911AE">
        <w:rPr>
          <w:rFonts w:ascii="Tw Cen MT" w:hAnsi="Tw Cen MT" w:cs="Times New Roman"/>
          <w:sz w:val="20"/>
          <w:szCs w:val="20"/>
        </w:rPr>
        <w:t>had a firm belief in their cause.  In contrast, the war did not have popular support in Great Britain.</w:t>
      </w:r>
    </w:p>
    <w:p w:rsidR="001B5D3A" w:rsidRPr="00F911AE" w:rsidRDefault="00511E59" w:rsidP="00511E59">
      <w:pPr>
        <w:pStyle w:val="ListParagraph"/>
        <w:numPr>
          <w:ilvl w:val="0"/>
          <w:numId w:val="11"/>
        </w:numPr>
        <w:spacing w:after="0"/>
        <w:rPr>
          <w:rFonts w:ascii="Tw Cen MT" w:hAnsi="Tw Cen MT" w:cs="Times New Roman"/>
          <w:sz w:val="20"/>
          <w:szCs w:val="20"/>
        </w:rPr>
      </w:pPr>
      <w:r w:rsidRPr="00F911AE">
        <w:rPr>
          <w:rFonts w:ascii="Tw Cen MT" w:hAnsi="Tw Cen MT" w:cs="Times New Roman"/>
          <w:sz w:val="20"/>
          <w:szCs w:val="20"/>
        </w:rPr>
        <w:t>T</w:t>
      </w:r>
      <w:r w:rsidR="001B5D3A" w:rsidRPr="00F911AE">
        <w:rPr>
          <w:rFonts w:ascii="Tw Cen MT" w:hAnsi="Tw Cen MT" w:cs="Times New Roman"/>
          <w:sz w:val="20"/>
          <w:szCs w:val="20"/>
        </w:rPr>
        <w:t xml:space="preserve">he British government grew tired of the struggle after the French agreed to </w:t>
      </w:r>
      <w:r w:rsidRPr="00F911AE">
        <w:rPr>
          <w:rFonts w:ascii="Tw Cen MT" w:hAnsi="Tw Cen MT" w:cs="Times New Roman"/>
          <w:sz w:val="20"/>
          <w:szCs w:val="20"/>
        </w:rPr>
        <w:t>aid the</w:t>
      </w:r>
      <w:r w:rsidR="001B5D3A" w:rsidRPr="00F911AE">
        <w:rPr>
          <w:rFonts w:ascii="Tw Cen MT" w:hAnsi="Tw Cen MT" w:cs="Times New Roman"/>
          <w:sz w:val="20"/>
          <w:szCs w:val="20"/>
        </w:rPr>
        <w:t xml:space="preserve"> Americans.</w:t>
      </w:r>
    </w:p>
    <w:p w:rsidR="00511E59" w:rsidRPr="00F911AE" w:rsidRDefault="00511E59" w:rsidP="00511E59">
      <w:pPr>
        <w:pStyle w:val="ListParagraph"/>
        <w:numPr>
          <w:ilvl w:val="0"/>
          <w:numId w:val="11"/>
        </w:numPr>
        <w:spacing w:after="0"/>
        <w:rPr>
          <w:rFonts w:ascii="Tw Cen MT" w:hAnsi="Tw Cen MT" w:cs="Times New Roman"/>
          <w:sz w:val="20"/>
          <w:szCs w:val="20"/>
        </w:rPr>
      </w:pPr>
      <w:r w:rsidRPr="00F911AE">
        <w:rPr>
          <w:rFonts w:ascii="Tw Cen MT" w:hAnsi="Tw Cen MT" w:cs="Times New Roman"/>
          <w:sz w:val="20"/>
          <w:szCs w:val="20"/>
        </w:rPr>
        <w:t>Americans benefited from the presence of the French army and navy at the Battle of Yorktown, which ended the war with an American victory.</w:t>
      </w:r>
    </w:p>
    <w:p w:rsidR="001B5D3A" w:rsidRPr="00F911AE" w:rsidRDefault="001B5D3A" w:rsidP="00D22EAF">
      <w:pPr>
        <w:spacing w:after="0"/>
        <w:rPr>
          <w:rFonts w:ascii="Tw Cen MT" w:hAnsi="Tw Cen MT" w:cs="Times New Roman"/>
          <w:sz w:val="20"/>
          <w:szCs w:val="20"/>
        </w:rPr>
      </w:pPr>
    </w:p>
    <w:p w:rsidR="00511E59" w:rsidRPr="00F911AE" w:rsidRDefault="00511E59" w:rsidP="00511E59">
      <w:pPr>
        <w:spacing w:after="0"/>
        <w:rPr>
          <w:rFonts w:ascii="Tw Cen MT" w:hAnsi="Tw Cen MT" w:cs="Times New Roman"/>
          <w:sz w:val="20"/>
          <w:szCs w:val="20"/>
        </w:rPr>
        <w:sectPr w:rsidR="00511E59" w:rsidRPr="00F911AE" w:rsidSect="003E4BD9">
          <w:type w:val="continuous"/>
          <w:pgSz w:w="12240" w:h="15840"/>
          <w:pgMar w:top="990" w:right="1440" w:bottom="1440" w:left="1440" w:header="720" w:footer="720" w:gutter="0"/>
          <w:cols w:space="720"/>
          <w:docGrid w:linePitch="360"/>
        </w:sectPr>
      </w:pP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lastRenderedPageBreak/>
        <w:t>Patriots (Whigs)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Loyalists (Tories)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Neutrals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Lord Dunmore’s Proclamation</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Baron von Steuben</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Marquis de Lafayette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Anglican Church</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Congregational (Puritan) Church</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Presbyterian Church</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Continental Congress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Continental Army</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General George Washington</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Battle of Breed’s/Bunker Hill</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Hessians</w:t>
      </w:r>
      <w:r w:rsidR="003A2F16" w:rsidRPr="00F911AE">
        <w:rPr>
          <w:rFonts w:ascii="Tw Cen MT" w:hAnsi="Tw Cen MT" w:cs="Times New Roman"/>
          <w:sz w:val="20"/>
          <w:szCs w:val="20"/>
        </w:rPr>
        <w:t xml:space="preserve"> (mercenaries)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lastRenderedPageBreak/>
        <w:t>Battle of Quebec, 1776</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Thomas Paine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Common Sense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Guerilla warfare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War of attrition</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John Howe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John Burgoyne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Battle of Saratoga, 1777</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Benjamin Franklin</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Model Treaty</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Franco-American Alliance, 1778</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Comte de Rochambeau</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French soldiers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Admiral de Grasse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lastRenderedPageBreak/>
        <w:t>French navy</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Armed Neutrality League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Iroquois Confederacy</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George Rogers Clark</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Privateers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John Paul Jones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Nathanael Greene</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Charles Cornwallis</w:t>
      </w:r>
    </w:p>
    <w:p w:rsidR="00511E59" w:rsidRPr="00F911AE" w:rsidRDefault="003E5B63" w:rsidP="00511E59">
      <w:pPr>
        <w:spacing w:after="0"/>
        <w:rPr>
          <w:rFonts w:ascii="Tw Cen MT" w:hAnsi="Tw Cen MT" w:cs="Times New Roman"/>
          <w:sz w:val="20"/>
          <w:szCs w:val="20"/>
        </w:rPr>
      </w:pPr>
      <w:r w:rsidRPr="00F911AE">
        <w:rPr>
          <w:rFonts w:ascii="Tw Cen MT" w:hAnsi="Tw Cen MT" w:cs="Times New Roman"/>
          <w:sz w:val="20"/>
          <w:szCs w:val="20"/>
        </w:rPr>
        <w:t xml:space="preserve">Battle of </w:t>
      </w:r>
      <w:r w:rsidR="00511E59" w:rsidRPr="00F911AE">
        <w:rPr>
          <w:rFonts w:ascii="Tw Cen MT" w:hAnsi="Tw Cen MT" w:cs="Times New Roman"/>
          <w:sz w:val="20"/>
          <w:szCs w:val="20"/>
        </w:rPr>
        <w:t>Yorktown, 1781</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Resignation of Lord North</w:t>
      </w:r>
    </w:p>
    <w:p w:rsidR="00511E59" w:rsidRPr="00F911AE" w:rsidRDefault="003E5B63" w:rsidP="00511E59">
      <w:pPr>
        <w:spacing w:after="0"/>
        <w:rPr>
          <w:rFonts w:ascii="Tw Cen MT" w:hAnsi="Tw Cen MT" w:cs="Times New Roman"/>
          <w:sz w:val="20"/>
          <w:szCs w:val="20"/>
        </w:rPr>
      </w:pPr>
      <w:r w:rsidRPr="00F911AE">
        <w:rPr>
          <w:rFonts w:ascii="Tw Cen MT" w:hAnsi="Tw Cen MT" w:cs="Times New Roman"/>
          <w:sz w:val="20"/>
          <w:szCs w:val="20"/>
        </w:rPr>
        <w:t>Paris Peace n</w:t>
      </w:r>
      <w:r w:rsidR="00511E59" w:rsidRPr="00F911AE">
        <w:rPr>
          <w:rFonts w:ascii="Tw Cen MT" w:hAnsi="Tw Cen MT" w:cs="Times New Roman"/>
          <w:sz w:val="20"/>
          <w:szCs w:val="20"/>
        </w:rPr>
        <w:t>egotiations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Franklin, Jay &amp; Adams</w:t>
      </w:r>
    </w:p>
    <w:p w:rsidR="00511E59" w:rsidRPr="00F911AE" w:rsidRDefault="00511E59" w:rsidP="00511E59">
      <w:pPr>
        <w:spacing w:after="0"/>
        <w:rPr>
          <w:rFonts w:ascii="Tw Cen MT" w:hAnsi="Tw Cen MT" w:cs="Times New Roman"/>
          <w:sz w:val="20"/>
          <w:szCs w:val="20"/>
        </w:rPr>
      </w:pPr>
      <w:r w:rsidRPr="00F911AE">
        <w:rPr>
          <w:rFonts w:ascii="Tw Cen MT" w:hAnsi="Tw Cen MT" w:cs="Times New Roman"/>
          <w:sz w:val="20"/>
          <w:szCs w:val="20"/>
        </w:rPr>
        <w:t>Treaty of Paris, 1783</w:t>
      </w:r>
    </w:p>
    <w:p w:rsidR="00511E59" w:rsidRPr="00F911AE" w:rsidRDefault="00511E59" w:rsidP="00D22EAF">
      <w:pPr>
        <w:spacing w:after="0"/>
        <w:rPr>
          <w:rFonts w:ascii="Tw Cen MT" w:hAnsi="Tw Cen MT" w:cs="Times New Roman"/>
          <w:sz w:val="20"/>
          <w:szCs w:val="20"/>
        </w:rPr>
        <w:sectPr w:rsidR="00511E59" w:rsidRPr="00F911AE" w:rsidSect="00511E59">
          <w:type w:val="continuous"/>
          <w:pgSz w:w="12240" w:h="15840"/>
          <w:pgMar w:top="990" w:right="1440" w:bottom="1440" w:left="1440" w:header="720" w:footer="720" w:gutter="0"/>
          <w:cols w:num="3" w:space="720"/>
          <w:docGrid w:linePitch="360"/>
        </w:sectPr>
      </w:pPr>
    </w:p>
    <w:p w:rsidR="001B5D3A" w:rsidRPr="00F911AE" w:rsidRDefault="001B5D3A" w:rsidP="00D22EAF">
      <w:pPr>
        <w:spacing w:after="0"/>
        <w:rPr>
          <w:rFonts w:ascii="Tw Cen MT" w:hAnsi="Tw Cen MT" w:cs="Times New Roman"/>
          <w:sz w:val="20"/>
          <w:szCs w:val="20"/>
        </w:rPr>
      </w:pPr>
    </w:p>
    <w:p w:rsidR="003E5B63" w:rsidRPr="00F911AE" w:rsidRDefault="003E5B63" w:rsidP="00D22EAF">
      <w:pPr>
        <w:spacing w:after="0"/>
        <w:rPr>
          <w:rFonts w:ascii="Tw Cen MT" w:hAnsi="Tw Cen MT" w:cs="Times New Roman"/>
          <w:sz w:val="20"/>
          <w:szCs w:val="20"/>
        </w:rPr>
      </w:pPr>
    </w:p>
    <w:p w:rsidR="001B5D3A" w:rsidRPr="00F911AE" w:rsidRDefault="00B678CF" w:rsidP="00D22EAF">
      <w:pPr>
        <w:spacing w:after="0"/>
        <w:rPr>
          <w:rFonts w:ascii="Tw Cen MT" w:hAnsi="Tw Cen MT" w:cs="Times New Roman"/>
          <w:sz w:val="48"/>
          <w:szCs w:val="48"/>
          <w:u w:val="single"/>
        </w:rPr>
      </w:pPr>
      <w:r w:rsidRPr="00F911AE">
        <w:rPr>
          <w:rFonts w:ascii="Tw Cen MT" w:hAnsi="Tw Cen MT" w:cs="Times New Roman"/>
          <w:sz w:val="48"/>
          <w:szCs w:val="48"/>
          <w:u w:val="single"/>
        </w:rPr>
        <w:t xml:space="preserve">Impact of the </w:t>
      </w:r>
      <w:r w:rsidR="00362BA1" w:rsidRPr="00F911AE">
        <w:rPr>
          <w:rFonts w:ascii="Tw Cen MT" w:hAnsi="Tw Cen MT" w:cs="Times New Roman"/>
          <w:sz w:val="48"/>
          <w:szCs w:val="48"/>
          <w:u w:val="single"/>
        </w:rPr>
        <w:t xml:space="preserve">American </w:t>
      </w:r>
      <w:r w:rsidRPr="00F911AE">
        <w:rPr>
          <w:rFonts w:ascii="Tw Cen MT" w:hAnsi="Tw Cen MT" w:cs="Times New Roman"/>
          <w:sz w:val="48"/>
          <w:szCs w:val="48"/>
          <w:u w:val="single"/>
        </w:rPr>
        <w:t>Revolution</w:t>
      </w:r>
      <w:r w:rsidR="00362BA1" w:rsidRPr="00F911AE">
        <w:rPr>
          <w:rFonts w:ascii="Tw Cen MT" w:hAnsi="Tw Cen MT" w:cs="Times New Roman"/>
          <w:sz w:val="48"/>
          <w:szCs w:val="48"/>
          <w:u w:val="single"/>
        </w:rPr>
        <w:tab/>
      </w:r>
      <w:r w:rsidR="00362BA1" w:rsidRPr="00F911AE">
        <w:rPr>
          <w:rFonts w:ascii="Tw Cen MT" w:hAnsi="Tw Cen MT" w:cs="Times New Roman"/>
          <w:sz w:val="48"/>
          <w:szCs w:val="48"/>
          <w:u w:val="single"/>
        </w:rPr>
        <w:tab/>
      </w:r>
      <w:r w:rsidR="00362BA1" w:rsidRPr="00F911AE">
        <w:rPr>
          <w:rFonts w:ascii="Tw Cen MT" w:hAnsi="Tw Cen MT" w:cs="Times New Roman"/>
          <w:sz w:val="48"/>
          <w:szCs w:val="48"/>
          <w:u w:val="single"/>
        </w:rPr>
        <w:tab/>
      </w:r>
      <w:r w:rsidR="00362BA1" w:rsidRPr="00F911AE">
        <w:rPr>
          <w:rFonts w:ascii="Tw Cen MT" w:hAnsi="Tw Cen MT" w:cs="Times New Roman"/>
          <w:sz w:val="48"/>
          <w:szCs w:val="48"/>
          <w:u w:val="single"/>
        </w:rPr>
        <w:tab/>
      </w:r>
    </w:p>
    <w:p w:rsidR="00B678CF" w:rsidRPr="00F911AE" w:rsidRDefault="00B678CF" w:rsidP="00D22EAF">
      <w:pPr>
        <w:spacing w:after="0"/>
        <w:rPr>
          <w:rFonts w:ascii="Tw Cen MT" w:hAnsi="Tw Cen MT" w:cs="Times New Roman"/>
          <w:sz w:val="20"/>
          <w:szCs w:val="20"/>
        </w:rPr>
      </w:pPr>
    </w:p>
    <w:p w:rsidR="00B678CF" w:rsidRPr="00F911AE" w:rsidRDefault="00B678CF" w:rsidP="00D22EAF">
      <w:pPr>
        <w:spacing w:after="0"/>
        <w:rPr>
          <w:rFonts w:ascii="Tw Cen MT" w:hAnsi="Tw Cen MT" w:cs="Times New Roman"/>
          <w:sz w:val="24"/>
          <w:szCs w:val="24"/>
        </w:rPr>
      </w:pPr>
      <w:r w:rsidRPr="00F911AE">
        <w:rPr>
          <w:rFonts w:ascii="Tw Cen MT" w:hAnsi="Tw Cen MT" w:cs="Times New Roman"/>
          <w:sz w:val="24"/>
          <w:szCs w:val="24"/>
        </w:rPr>
        <w:t>British imperial attempts to reassert control over its colonies and the colonial reaction to these attempts produced a new American republic, along with struggles over the new nation’s social, political, and economic identity.</w:t>
      </w:r>
    </w:p>
    <w:p w:rsidR="00B678CF" w:rsidRPr="00F911AE" w:rsidRDefault="00B678CF" w:rsidP="00B678CF">
      <w:pPr>
        <w:pStyle w:val="ListParagraph"/>
        <w:numPr>
          <w:ilvl w:val="0"/>
          <w:numId w:val="12"/>
        </w:numPr>
        <w:spacing w:after="0"/>
        <w:rPr>
          <w:rFonts w:ascii="Tw Cen MT" w:hAnsi="Tw Cen MT" w:cs="Times New Roman"/>
          <w:sz w:val="20"/>
          <w:szCs w:val="20"/>
        </w:rPr>
      </w:pPr>
      <w:r w:rsidRPr="00F911AE">
        <w:rPr>
          <w:rFonts w:ascii="Tw Cen MT" w:hAnsi="Tw Cen MT" w:cs="Times New Roman"/>
          <w:sz w:val="20"/>
          <w:szCs w:val="20"/>
        </w:rPr>
        <w:t>While the new governments continued to limit rights to some groups, ideas promoting self-government and personal liberty reverberated around the world.</w:t>
      </w:r>
    </w:p>
    <w:p w:rsidR="00B678CF" w:rsidRPr="00F911AE" w:rsidRDefault="00B678CF" w:rsidP="00B678CF">
      <w:pPr>
        <w:pStyle w:val="ListParagraph"/>
        <w:numPr>
          <w:ilvl w:val="0"/>
          <w:numId w:val="12"/>
        </w:numPr>
        <w:spacing w:after="0"/>
        <w:rPr>
          <w:rFonts w:ascii="Tw Cen MT" w:hAnsi="Tw Cen MT" w:cs="Times New Roman"/>
          <w:sz w:val="20"/>
          <w:szCs w:val="20"/>
        </w:rPr>
      </w:pPr>
      <w:r w:rsidRPr="00F911AE">
        <w:rPr>
          <w:rFonts w:ascii="Tw Cen MT" w:hAnsi="Tw Cen MT" w:cs="Times New Roman"/>
          <w:sz w:val="20"/>
          <w:szCs w:val="20"/>
        </w:rPr>
        <w:t>The ideals expressed in the Declaration of Independence contradicted the realities of slavery and the undemocratic nature of political participation in the early decades of the new republic.</w:t>
      </w:r>
    </w:p>
    <w:p w:rsidR="00B678CF" w:rsidRDefault="00B678CF" w:rsidP="00B678CF">
      <w:pPr>
        <w:pStyle w:val="ListParagraph"/>
        <w:numPr>
          <w:ilvl w:val="0"/>
          <w:numId w:val="12"/>
        </w:numPr>
        <w:spacing w:after="0"/>
        <w:rPr>
          <w:rFonts w:ascii="Tw Cen MT" w:hAnsi="Tw Cen MT" w:cs="Times New Roman"/>
          <w:sz w:val="20"/>
          <w:szCs w:val="20"/>
        </w:rPr>
      </w:pPr>
      <w:r w:rsidRPr="00F911AE">
        <w:rPr>
          <w:rFonts w:ascii="Tw Cen MT" w:hAnsi="Tw Cen MT" w:cs="Times New Roman"/>
          <w:sz w:val="20"/>
          <w:szCs w:val="20"/>
        </w:rPr>
        <w:t>During and after the American Revolution, an increased awareness of the inequalities in society motivated some individuals and groups to call for the abolition of slavery and greater political democracy in the new state and national governments.</w:t>
      </w:r>
    </w:p>
    <w:p w:rsidR="00B63648" w:rsidRPr="00B63648" w:rsidRDefault="00B63648" w:rsidP="00B63648">
      <w:pPr>
        <w:pStyle w:val="ListParagraph"/>
        <w:numPr>
          <w:ilvl w:val="0"/>
          <w:numId w:val="12"/>
        </w:numPr>
        <w:spacing w:after="0"/>
        <w:rPr>
          <w:rFonts w:ascii="Tw Cen MT" w:hAnsi="Tw Cen MT" w:cs="Times New Roman"/>
          <w:sz w:val="20"/>
          <w:szCs w:val="20"/>
        </w:rPr>
      </w:pPr>
      <w:r w:rsidRPr="00B63648">
        <w:rPr>
          <w:rFonts w:ascii="Tw Cen MT" w:hAnsi="Tw Cen MT" w:cs="Times New Roman"/>
          <w:sz w:val="20"/>
          <w:szCs w:val="20"/>
        </w:rPr>
        <w:t>Enlightenment ideas and women’s experiences in the movement for</w:t>
      </w:r>
      <w:r>
        <w:rPr>
          <w:rFonts w:ascii="Tw Cen MT" w:hAnsi="Tw Cen MT" w:cs="Times New Roman"/>
          <w:sz w:val="20"/>
          <w:szCs w:val="20"/>
        </w:rPr>
        <w:t xml:space="preserve"> </w:t>
      </w:r>
      <w:r w:rsidRPr="00B63648">
        <w:rPr>
          <w:rFonts w:ascii="Tw Cen MT" w:hAnsi="Tw Cen MT" w:cs="Times New Roman"/>
          <w:sz w:val="20"/>
          <w:szCs w:val="20"/>
        </w:rPr>
        <w:t>independence promoted an ideal of “republican motherhood,” which called on white women to maintain and teach republican values within the family and granted women a new importance in American political culture.</w:t>
      </w:r>
    </w:p>
    <w:p w:rsidR="006F7208" w:rsidRPr="00F911AE" w:rsidRDefault="00CE2AC9" w:rsidP="006F7208">
      <w:pPr>
        <w:pStyle w:val="ListParagraph"/>
        <w:numPr>
          <w:ilvl w:val="0"/>
          <w:numId w:val="12"/>
        </w:numPr>
        <w:spacing w:after="0"/>
        <w:rPr>
          <w:rFonts w:ascii="Tw Cen MT" w:hAnsi="Tw Cen MT" w:cs="Times New Roman"/>
          <w:sz w:val="20"/>
          <w:szCs w:val="20"/>
        </w:rPr>
      </w:pPr>
      <w:r w:rsidRPr="00F911AE">
        <w:rPr>
          <w:rFonts w:ascii="Tw Cen MT" w:hAnsi="Tw Cen MT" w:cs="Times New Roman"/>
          <w:sz w:val="20"/>
          <w:szCs w:val="20"/>
        </w:rPr>
        <w:t>V</w:t>
      </w:r>
      <w:r w:rsidR="00B678CF" w:rsidRPr="00F911AE">
        <w:rPr>
          <w:rFonts w:ascii="Tw Cen MT" w:hAnsi="Tw Cen MT" w:cs="Times New Roman"/>
          <w:sz w:val="20"/>
          <w:szCs w:val="20"/>
        </w:rPr>
        <w:t>arious tribes attempted to forge advantageous political alliances with one another and with European powers to protect their interests, limit migration of white settlers, and maintain their tribal lands.</w:t>
      </w:r>
    </w:p>
    <w:p w:rsidR="006F7208" w:rsidRPr="00F911AE" w:rsidRDefault="0074260F" w:rsidP="006F7208">
      <w:pPr>
        <w:pStyle w:val="ListParagraph"/>
        <w:numPr>
          <w:ilvl w:val="0"/>
          <w:numId w:val="12"/>
        </w:numPr>
        <w:spacing w:after="0"/>
        <w:rPr>
          <w:rFonts w:ascii="Tw Cen MT" w:hAnsi="Tw Cen MT" w:cs="Times New Roman"/>
          <w:sz w:val="20"/>
          <w:szCs w:val="20"/>
        </w:rPr>
      </w:pPr>
      <w:r w:rsidRPr="00F911AE">
        <w:rPr>
          <w:rFonts w:ascii="Tw Cen MT" w:hAnsi="Tw Cen MT" w:cs="MinionPro-Regular"/>
          <w:sz w:val="20"/>
          <w:szCs w:val="20"/>
        </w:rPr>
        <w:t>While the new governments continued to limit rights to some groups, ideas</w:t>
      </w:r>
    </w:p>
    <w:p w:rsidR="0074260F" w:rsidRPr="00F911AE" w:rsidRDefault="0074260F" w:rsidP="006F7208">
      <w:pPr>
        <w:pStyle w:val="ListParagraph"/>
        <w:numPr>
          <w:ilvl w:val="0"/>
          <w:numId w:val="12"/>
        </w:numPr>
        <w:spacing w:after="0"/>
        <w:rPr>
          <w:rFonts w:ascii="Tw Cen MT" w:hAnsi="Tw Cen MT" w:cs="Times New Roman"/>
          <w:sz w:val="20"/>
          <w:szCs w:val="20"/>
        </w:rPr>
      </w:pPr>
      <w:proofErr w:type="gramStart"/>
      <w:r w:rsidRPr="00F911AE">
        <w:rPr>
          <w:rFonts w:ascii="Tw Cen MT" w:hAnsi="Tw Cen MT" w:cs="MinionPro-Regular"/>
          <w:sz w:val="20"/>
          <w:szCs w:val="20"/>
        </w:rPr>
        <w:t>promoting</w:t>
      </w:r>
      <w:proofErr w:type="gramEnd"/>
      <w:r w:rsidRPr="00F911AE">
        <w:rPr>
          <w:rFonts w:ascii="Tw Cen MT" w:hAnsi="Tw Cen MT" w:cs="MinionPro-Regular"/>
          <w:sz w:val="20"/>
          <w:szCs w:val="20"/>
        </w:rPr>
        <w:t xml:space="preserve"> self-government and personal liberty reverberated around the world.</w:t>
      </w:r>
    </w:p>
    <w:p w:rsidR="00B678CF" w:rsidRPr="00F911AE" w:rsidRDefault="00B678CF" w:rsidP="00B678CF">
      <w:pPr>
        <w:pStyle w:val="ListParagraph"/>
        <w:numPr>
          <w:ilvl w:val="0"/>
          <w:numId w:val="12"/>
        </w:numPr>
        <w:spacing w:after="0"/>
        <w:rPr>
          <w:rFonts w:ascii="Tw Cen MT" w:hAnsi="Tw Cen MT" w:cs="Times New Roman"/>
          <w:sz w:val="20"/>
          <w:szCs w:val="20"/>
        </w:rPr>
      </w:pPr>
      <w:r w:rsidRPr="00F911AE">
        <w:rPr>
          <w:rFonts w:ascii="Tw Cen MT" w:hAnsi="Tw Cen MT" w:cs="Times New Roman"/>
          <w:sz w:val="20"/>
          <w:szCs w:val="20"/>
        </w:rPr>
        <w:t>The American Revolution and the ideals set forth in the Declaration of Independence had reverberations in France, Haiti, and Latin America, inspiring future rebellions.</w:t>
      </w:r>
    </w:p>
    <w:p w:rsidR="00B678CF" w:rsidRPr="00F911AE" w:rsidRDefault="00B678CF" w:rsidP="00B678CF">
      <w:pPr>
        <w:spacing w:after="0"/>
        <w:rPr>
          <w:rFonts w:ascii="Tw Cen MT" w:hAnsi="Tw Cen MT" w:cs="Times New Roman"/>
          <w:sz w:val="20"/>
          <w:szCs w:val="20"/>
        </w:rPr>
      </w:pPr>
    </w:p>
    <w:p w:rsidR="00B678CF" w:rsidRPr="00F911AE" w:rsidRDefault="00B678CF" w:rsidP="00B678CF">
      <w:pPr>
        <w:spacing w:after="0"/>
        <w:rPr>
          <w:rFonts w:ascii="Tw Cen MT" w:hAnsi="Tw Cen MT" w:cs="Times New Roman"/>
          <w:sz w:val="20"/>
          <w:szCs w:val="20"/>
        </w:rPr>
        <w:sectPr w:rsidR="00B678CF" w:rsidRPr="00F911AE" w:rsidSect="003E4BD9">
          <w:type w:val="continuous"/>
          <w:pgSz w:w="12240" w:h="15840"/>
          <w:pgMar w:top="990" w:right="1440" w:bottom="1440" w:left="1440" w:header="720" w:footer="720" w:gutter="0"/>
          <w:cols w:space="720"/>
          <w:docGrid w:linePitch="360"/>
        </w:sectPr>
      </w:pP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lastRenderedPageBreak/>
        <w:t>Patriots (Whigs)</w:t>
      </w: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Loyalists (Tories)</w:t>
      </w: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Neutrals</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Confiscation of Loyalist property</w:t>
      </w: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Loyalist exodus</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Manufacturing</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Inflation</w:t>
      </w:r>
    </w:p>
    <w:p w:rsidR="00B678CF"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 xml:space="preserve">Property </w:t>
      </w:r>
      <w:r w:rsidR="00B678CF" w:rsidRPr="00F911AE">
        <w:rPr>
          <w:rFonts w:ascii="Tw Cen MT" w:hAnsi="Tw Cen MT" w:cs="Times New Roman"/>
          <w:sz w:val="20"/>
          <w:szCs w:val="20"/>
        </w:rPr>
        <w:t>requirements</w:t>
      </w:r>
      <w:r w:rsidRPr="00F911AE">
        <w:rPr>
          <w:rFonts w:ascii="Tw Cen MT" w:hAnsi="Tw Cen MT" w:cs="Times New Roman"/>
          <w:sz w:val="20"/>
          <w:szCs w:val="20"/>
        </w:rPr>
        <w:t xml:space="preserve"> for voting</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Primogeniture, quitrents &amp; entails</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Disestablishment of religion</w:t>
      </w:r>
    </w:p>
    <w:p w:rsidR="00B678CF"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 xml:space="preserve">Thomas Jefferson’s </w:t>
      </w:r>
      <w:r w:rsidR="00B678CF" w:rsidRPr="00F911AE">
        <w:rPr>
          <w:rFonts w:ascii="Tw Cen MT" w:hAnsi="Tw Cen MT" w:cs="Times New Roman"/>
          <w:sz w:val="20"/>
          <w:szCs w:val="20"/>
        </w:rPr>
        <w:t>Virginia Statute for Religious Freedom</w:t>
      </w:r>
    </w:p>
    <w:p w:rsidR="00B04110" w:rsidRPr="00F911AE" w:rsidRDefault="00B04110" w:rsidP="00B678CF">
      <w:pPr>
        <w:spacing w:after="0"/>
        <w:rPr>
          <w:rFonts w:ascii="Tw Cen MT" w:hAnsi="Tw Cen MT" w:cs="Times New Roman"/>
          <w:sz w:val="20"/>
          <w:szCs w:val="20"/>
        </w:rPr>
      </w:pPr>
      <w:r w:rsidRPr="00F911AE">
        <w:rPr>
          <w:rFonts w:ascii="Tw Cen MT" w:hAnsi="Tw Cen MT" w:cs="Times New Roman"/>
          <w:sz w:val="20"/>
          <w:szCs w:val="20"/>
        </w:rPr>
        <w:lastRenderedPageBreak/>
        <w:t>Jefferson Bible</w:t>
      </w:r>
    </w:p>
    <w:p w:rsidR="00322B9E" w:rsidRPr="00F911AE" w:rsidRDefault="00B04110" w:rsidP="00B678CF">
      <w:pPr>
        <w:spacing w:after="0"/>
        <w:rPr>
          <w:rFonts w:ascii="Tw Cen MT" w:hAnsi="Tw Cen MT" w:cs="Times New Roman"/>
          <w:sz w:val="20"/>
          <w:szCs w:val="20"/>
        </w:rPr>
      </w:pPr>
      <w:r w:rsidRPr="00F911AE">
        <w:rPr>
          <w:rFonts w:ascii="Tw Cen MT" w:hAnsi="Tw Cen MT" w:cs="Times New Roman"/>
          <w:sz w:val="20"/>
          <w:szCs w:val="20"/>
        </w:rPr>
        <w:t>“S</w:t>
      </w:r>
      <w:r w:rsidR="00322B9E" w:rsidRPr="00F911AE">
        <w:rPr>
          <w:rFonts w:ascii="Tw Cen MT" w:hAnsi="Tw Cen MT" w:cs="Times New Roman"/>
          <w:sz w:val="20"/>
          <w:szCs w:val="20"/>
        </w:rPr>
        <w:t xml:space="preserve">eparation </w:t>
      </w:r>
      <w:r w:rsidRPr="00F911AE">
        <w:rPr>
          <w:rFonts w:ascii="Tw Cen MT" w:hAnsi="Tw Cen MT" w:cs="Times New Roman"/>
          <w:sz w:val="20"/>
          <w:szCs w:val="20"/>
        </w:rPr>
        <w:t xml:space="preserve">of </w:t>
      </w:r>
      <w:r w:rsidR="00322B9E" w:rsidRPr="00F911AE">
        <w:rPr>
          <w:rFonts w:ascii="Tw Cen MT" w:hAnsi="Tw Cen MT" w:cs="Times New Roman"/>
          <w:sz w:val="20"/>
          <w:szCs w:val="20"/>
        </w:rPr>
        <w:t>church and state”</w:t>
      </w: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Lord Dunmore’s Proclamation</w:t>
      </w:r>
    </w:p>
    <w:p w:rsidR="00B678CF"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Gradual abolition in the north</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Manumission</w:t>
      </w:r>
      <w:r w:rsidR="00322B9E" w:rsidRPr="00F911AE">
        <w:rPr>
          <w:rFonts w:ascii="Tw Cen MT" w:hAnsi="Tw Cen MT" w:cs="Times New Roman"/>
          <w:sz w:val="20"/>
          <w:szCs w:val="20"/>
        </w:rPr>
        <w:t xml:space="preserve"> in </w:t>
      </w:r>
      <w:r w:rsidR="00B04110" w:rsidRPr="00F911AE">
        <w:rPr>
          <w:rFonts w:ascii="Tw Cen MT" w:hAnsi="Tw Cen MT" w:cs="Times New Roman"/>
          <w:sz w:val="20"/>
          <w:szCs w:val="20"/>
        </w:rPr>
        <w:t xml:space="preserve">north &amp; </w:t>
      </w:r>
      <w:r w:rsidR="00322B9E" w:rsidRPr="00F911AE">
        <w:rPr>
          <w:rFonts w:ascii="Tw Cen MT" w:hAnsi="Tw Cen MT" w:cs="Times New Roman"/>
          <w:sz w:val="20"/>
          <w:szCs w:val="20"/>
        </w:rPr>
        <w:t>mid-Atlantic</w:t>
      </w: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Eli Whitney’s cotton gin</w:t>
      </w:r>
    </w:p>
    <w:p w:rsidR="00322B9E" w:rsidRPr="00F911AE" w:rsidRDefault="00322B9E" w:rsidP="00B678CF">
      <w:pPr>
        <w:spacing w:after="0"/>
        <w:rPr>
          <w:rFonts w:ascii="Tw Cen MT" w:hAnsi="Tw Cen MT" w:cs="Times New Roman"/>
          <w:sz w:val="20"/>
          <w:szCs w:val="20"/>
        </w:rPr>
      </w:pPr>
      <w:r w:rsidRPr="00F911AE">
        <w:rPr>
          <w:rFonts w:ascii="Tw Cen MT" w:hAnsi="Tw Cen MT" w:cs="Times New Roman"/>
          <w:sz w:val="20"/>
          <w:szCs w:val="20"/>
        </w:rPr>
        <w:t>Expansion of slavery in the south</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Abigail Adams</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Republican motherhood</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Civic virtue</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State constitutions</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lastRenderedPageBreak/>
        <w:t xml:space="preserve">Treaty of Fort </w:t>
      </w:r>
      <w:proofErr w:type="spellStart"/>
      <w:r w:rsidRPr="00F911AE">
        <w:rPr>
          <w:rFonts w:ascii="Tw Cen MT" w:hAnsi="Tw Cen MT" w:cs="Times New Roman"/>
          <w:sz w:val="20"/>
          <w:szCs w:val="20"/>
        </w:rPr>
        <w:t>Stanwix</w:t>
      </w:r>
      <w:proofErr w:type="spellEnd"/>
      <w:r w:rsidRPr="00F911AE">
        <w:rPr>
          <w:rFonts w:ascii="Tw Cen MT" w:hAnsi="Tw Cen MT" w:cs="Times New Roman"/>
          <w:sz w:val="20"/>
          <w:szCs w:val="20"/>
        </w:rPr>
        <w:t>, 1784</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Westward expansion</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British Forts in Old Northwest</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Spanish Florida &amp; Louisiana</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Repayment of French war loans</w:t>
      </w:r>
    </w:p>
    <w:p w:rsidR="00B678CF" w:rsidRPr="00F911AE" w:rsidRDefault="00B678CF" w:rsidP="00B678CF">
      <w:pPr>
        <w:spacing w:after="0"/>
        <w:rPr>
          <w:rFonts w:ascii="Tw Cen MT" w:hAnsi="Tw Cen MT" w:cs="Times New Roman"/>
          <w:sz w:val="20"/>
          <w:szCs w:val="20"/>
        </w:rPr>
      </w:pPr>
      <w:r w:rsidRPr="00F911AE">
        <w:rPr>
          <w:rFonts w:ascii="Tw Cen MT" w:hAnsi="Tw Cen MT" w:cs="Times New Roman"/>
          <w:sz w:val="20"/>
          <w:szCs w:val="20"/>
        </w:rPr>
        <w:t>French Revolution</w:t>
      </w:r>
    </w:p>
    <w:p w:rsidR="00CE2AC9" w:rsidRPr="00F911AE" w:rsidRDefault="00CE2AC9" w:rsidP="00B678CF">
      <w:pPr>
        <w:spacing w:after="0"/>
        <w:rPr>
          <w:rFonts w:ascii="Tw Cen MT" w:hAnsi="Tw Cen MT" w:cs="Times New Roman"/>
          <w:sz w:val="20"/>
          <w:szCs w:val="20"/>
        </w:rPr>
      </w:pPr>
      <w:r w:rsidRPr="00F911AE">
        <w:rPr>
          <w:rFonts w:ascii="Tw Cen MT" w:hAnsi="Tw Cen MT" w:cs="Times New Roman"/>
          <w:sz w:val="20"/>
          <w:szCs w:val="20"/>
        </w:rPr>
        <w:t>Haitian Revolution</w:t>
      </w:r>
    </w:p>
    <w:p w:rsidR="00CE2AC9" w:rsidRPr="00F911AE" w:rsidRDefault="00CE2AC9" w:rsidP="00B678CF">
      <w:pPr>
        <w:spacing w:after="0"/>
        <w:rPr>
          <w:rFonts w:ascii="Tw Cen MT" w:hAnsi="Tw Cen MT" w:cs="Times New Roman"/>
          <w:sz w:val="20"/>
          <w:szCs w:val="20"/>
        </w:rPr>
      </w:pPr>
      <w:r w:rsidRPr="00F911AE">
        <w:rPr>
          <w:rFonts w:ascii="Tw Cen MT" w:hAnsi="Tw Cen MT" w:cs="Times New Roman"/>
          <w:sz w:val="20"/>
          <w:szCs w:val="20"/>
        </w:rPr>
        <w:t>Mexican independence</w:t>
      </w:r>
    </w:p>
    <w:p w:rsidR="00CE2AC9" w:rsidRPr="00F911AE" w:rsidRDefault="00CE2AC9" w:rsidP="00B678CF">
      <w:pPr>
        <w:spacing w:after="0"/>
        <w:rPr>
          <w:rFonts w:ascii="Tw Cen MT" w:hAnsi="Tw Cen MT" w:cs="Times New Roman"/>
          <w:sz w:val="20"/>
          <w:szCs w:val="20"/>
        </w:rPr>
        <w:sectPr w:rsidR="00CE2AC9" w:rsidRPr="00F911AE" w:rsidSect="00B678CF">
          <w:type w:val="continuous"/>
          <w:pgSz w:w="12240" w:h="15840"/>
          <w:pgMar w:top="990" w:right="1440" w:bottom="1440" w:left="1440" w:header="720" w:footer="720" w:gutter="0"/>
          <w:cols w:num="3" w:space="720"/>
          <w:docGrid w:linePitch="360"/>
        </w:sectPr>
      </w:pPr>
      <w:r w:rsidRPr="00F911AE">
        <w:rPr>
          <w:rFonts w:ascii="Tw Cen MT" w:hAnsi="Tw Cen MT" w:cs="Times New Roman"/>
          <w:sz w:val="20"/>
          <w:szCs w:val="20"/>
        </w:rPr>
        <w:t>Gran Colombia</w:t>
      </w:r>
    </w:p>
    <w:p w:rsidR="00DC273C" w:rsidRDefault="00DC273C" w:rsidP="008A4C30">
      <w:pPr>
        <w:spacing w:after="0"/>
        <w:rPr>
          <w:rFonts w:ascii="Times New Roman" w:hAnsi="Times New Roman" w:cs="Times New Roman"/>
          <w:sz w:val="20"/>
          <w:szCs w:val="20"/>
        </w:rPr>
      </w:pPr>
    </w:p>
    <w:p w:rsidR="00E261B2" w:rsidRDefault="00E261B2" w:rsidP="008A4C30">
      <w:pPr>
        <w:spacing w:after="0"/>
        <w:rPr>
          <w:rFonts w:ascii="Times New Roman" w:hAnsi="Times New Roman" w:cs="Times New Roman"/>
          <w:sz w:val="20"/>
          <w:szCs w:val="20"/>
        </w:rPr>
      </w:pPr>
    </w:p>
    <w:p w:rsidR="00E261B2" w:rsidRPr="00E261B2" w:rsidRDefault="00E261B2" w:rsidP="008A4C30">
      <w:pPr>
        <w:spacing w:after="0"/>
        <w:rPr>
          <w:rFonts w:ascii="Tw Cen MT" w:hAnsi="Tw Cen MT" w:cs="Times New Roman"/>
          <w:sz w:val="48"/>
          <w:szCs w:val="48"/>
          <w:u w:val="single"/>
        </w:rPr>
      </w:pPr>
      <w:r w:rsidRPr="00E261B2">
        <w:rPr>
          <w:rFonts w:ascii="Tw Cen MT" w:hAnsi="Tw Cen MT" w:cs="Times New Roman"/>
          <w:sz w:val="48"/>
          <w:szCs w:val="48"/>
          <w:u w:val="single"/>
        </w:rPr>
        <w:t>Unit Review: Essential Questions</w:t>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r>
        <w:rPr>
          <w:rFonts w:ascii="Tw Cen MT" w:hAnsi="Tw Cen MT" w:cs="Times New Roman"/>
          <w:sz w:val="48"/>
          <w:szCs w:val="48"/>
          <w:u w:val="single"/>
        </w:rPr>
        <w:tab/>
      </w:r>
    </w:p>
    <w:p w:rsidR="00E261B2" w:rsidRPr="00E261B2" w:rsidRDefault="00E261B2" w:rsidP="008A4C30">
      <w:pPr>
        <w:spacing w:after="0"/>
        <w:rPr>
          <w:rFonts w:ascii="Tw Cen MT" w:hAnsi="Tw Cen MT" w:cs="Times New Roman"/>
          <w:sz w:val="24"/>
          <w:szCs w:val="24"/>
        </w:rPr>
      </w:pP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What characteristics defined French settlement in North America?</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How did the French &amp; Indian War impact Native Americans, French settlers and British colonists?</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In what ways did the French &amp; Indian War alter the political, economic and ideological relations between Britain and its American colonies?</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 xml:space="preserve">How and why did Britain attempt to increase its control over the colonies? </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How and why did colonists resist British control?</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How did the ideas of John Locke and Thomas Paine influence Jefferson’s writings in the Declaration of Independence?</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How did the Declaration of Independence become a road map for the new republic as it extended the franchise, provided for equality of opportunity, and guaranteed “unalienable rights”?</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What differences existed among Americans concerning separation from Great Britain?</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What factors contributed to the victory of the American rebels?</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 xml:space="preserve">How did the American Revolution affect </w:t>
      </w:r>
      <w:r w:rsidR="00AA3759">
        <w:rPr>
          <w:rFonts w:ascii="Tw Cen MT" w:eastAsia="Times New Roman" w:hAnsi="Tw Cen MT" w:cs="Times New Roman"/>
          <w:sz w:val="24"/>
          <w:szCs w:val="24"/>
        </w:rPr>
        <w:t xml:space="preserve">the lives of </w:t>
      </w:r>
      <w:r w:rsidRPr="00E261B2">
        <w:rPr>
          <w:rFonts w:ascii="Tw Cen MT" w:eastAsia="Times New Roman" w:hAnsi="Tw Cen MT" w:cs="Times New Roman"/>
          <w:sz w:val="24"/>
          <w:szCs w:val="24"/>
        </w:rPr>
        <w:t>women, African Americans, Native Americans, and British Loyalists?</w:t>
      </w:r>
    </w:p>
    <w:p w:rsidR="00E261B2" w:rsidRPr="00E261B2" w:rsidRDefault="00E261B2" w:rsidP="00E261B2">
      <w:pPr>
        <w:pStyle w:val="ListParagraph"/>
        <w:numPr>
          <w:ilvl w:val="0"/>
          <w:numId w:val="16"/>
        </w:numPr>
        <w:spacing w:before="41" w:after="0" w:line="240" w:lineRule="auto"/>
        <w:rPr>
          <w:rFonts w:ascii="Tw Cen MT" w:eastAsia="Times New Roman" w:hAnsi="Tw Cen MT" w:cs="Times New Roman"/>
          <w:sz w:val="24"/>
          <w:szCs w:val="24"/>
        </w:rPr>
      </w:pPr>
      <w:r w:rsidRPr="00E261B2">
        <w:rPr>
          <w:rFonts w:ascii="Tw Cen MT" w:eastAsia="Times New Roman" w:hAnsi="Tw Cen MT" w:cs="Times New Roman"/>
          <w:sz w:val="24"/>
          <w:szCs w:val="24"/>
        </w:rPr>
        <w:t>To what extent did the American Revolution fundamentally transform American society?</w:t>
      </w:r>
    </w:p>
    <w:sectPr w:rsidR="00E261B2" w:rsidRPr="00E261B2" w:rsidSect="00E261B2">
      <w:type w:val="continuous"/>
      <w:pgSz w:w="12240" w:h="15840"/>
      <w:pgMar w:top="144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SerifaStd-Roman">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962C6"/>
    <w:multiLevelType w:val="hybridMultilevel"/>
    <w:tmpl w:val="0EF0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16572"/>
    <w:multiLevelType w:val="hybridMultilevel"/>
    <w:tmpl w:val="428A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50469"/>
    <w:multiLevelType w:val="hybridMultilevel"/>
    <w:tmpl w:val="C11C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E7F5F"/>
    <w:multiLevelType w:val="hybridMultilevel"/>
    <w:tmpl w:val="5A82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25E20"/>
    <w:multiLevelType w:val="multilevel"/>
    <w:tmpl w:val="61B8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F66BBB"/>
    <w:multiLevelType w:val="hybridMultilevel"/>
    <w:tmpl w:val="47AA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94B2D"/>
    <w:multiLevelType w:val="hybridMultilevel"/>
    <w:tmpl w:val="68F2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3094E"/>
    <w:multiLevelType w:val="hybridMultilevel"/>
    <w:tmpl w:val="5280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8B2CDC"/>
    <w:multiLevelType w:val="hybridMultilevel"/>
    <w:tmpl w:val="81E6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3273C4"/>
    <w:multiLevelType w:val="hybridMultilevel"/>
    <w:tmpl w:val="1F46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78F5"/>
    <w:multiLevelType w:val="hybridMultilevel"/>
    <w:tmpl w:val="3936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6B5867"/>
    <w:multiLevelType w:val="multilevel"/>
    <w:tmpl w:val="4222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264EFC"/>
    <w:multiLevelType w:val="multilevel"/>
    <w:tmpl w:val="9A24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7B07A15"/>
    <w:multiLevelType w:val="hybridMultilevel"/>
    <w:tmpl w:val="C1CC5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35857"/>
    <w:multiLevelType w:val="hybridMultilevel"/>
    <w:tmpl w:val="79D6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055D07"/>
    <w:multiLevelType w:val="hybridMultilevel"/>
    <w:tmpl w:val="33E8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1"/>
  </w:num>
  <w:num w:numId="5">
    <w:abstractNumId w:val="5"/>
  </w:num>
  <w:num w:numId="6">
    <w:abstractNumId w:val="0"/>
  </w:num>
  <w:num w:numId="7">
    <w:abstractNumId w:val="10"/>
  </w:num>
  <w:num w:numId="8">
    <w:abstractNumId w:val="9"/>
  </w:num>
  <w:num w:numId="9">
    <w:abstractNumId w:val="8"/>
  </w:num>
  <w:num w:numId="10">
    <w:abstractNumId w:val="6"/>
  </w:num>
  <w:num w:numId="11">
    <w:abstractNumId w:val="15"/>
  </w:num>
  <w:num w:numId="12">
    <w:abstractNumId w:val="3"/>
  </w:num>
  <w:num w:numId="1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080076"/>
    <w:rsid w:val="00036B76"/>
    <w:rsid w:val="00055A81"/>
    <w:rsid w:val="00080076"/>
    <w:rsid w:val="000A1A40"/>
    <w:rsid w:val="000A5021"/>
    <w:rsid w:val="000C578E"/>
    <w:rsid w:val="00147A63"/>
    <w:rsid w:val="00154DA8"/>
    <w:rsid w:val="0017529D"/>
    <w:rsid w:val="00180C82"/>
    <w:rsid w:val="001912D6"/>
    <w:rsid w:val="00193DE9"/>
    <w:rsid w:val="001B00C5"/>
    <w:rsid w:val="001B5D3A"/>
    <w:rsid w:val="001D362E"/>
    <w:rsid w:val="00211ECC"/>
    <w:rsid w:val="002B7ADE"/>
    <w:rsid w:val="002D7C8A"/>
    <w:rsid w:val="00316500"/>
    <w:rsid w:val="00322B9E"/>
    <w:rsid w:val="003241F3"/>
    <w:rsid w:val="00362BA1"/>
    <w:rsid w:val="00375613"/>
    <w:rsid w:val="00387070"/>
    <w:rsid w:val="003A2F16"/>
    <w:rsid w:val="003A61DA"/>
    <w:rsid w:val="003D6D95"/>
    <w:rsid w:val="003E4BD9"/>
    <w:rsid w:val="003E5B63"/>
    <w:rsid w:val="00442145"/>
    <w:rsid w:val="004469DF"/>
    <w:rsid w:val="00455B7B"/>
    <w:rsid w:val="004850DD"/>
    <w:rsid w:val="004A5906"/>
    <w:rsid w:val="00511E59"/>
    <w:rsid w:val="00516947"/>
    <w:rsid w:val="0054208F"/>
    <w:rsid w:val="00584ED9"/>
    <w:rsid w:val="005874C2"/>
    <w:rsid w:val="005910CA"/>
    <w:rsid w:val="005A40D3"/>
    <w:rsid w:val="005C17C5"/>
    <w:rsid w:val="005E1552"/>
    <w:rsid w:val="00636E9D"/>
    <w:rsid w:val="00640672"/>
    <w:rsid w:val="00667A3D"/>
    <w:rsid w:val="00667EF9"/>
    <w:rsid w:val="006805D1"/>
    <w:rsid w:val="006824CC"/>
    <w:rsid w:val="006905D2"/>
    <w:rsid w:val="006A4FA3"/>
    <w:rsid w:val="006E1E30"/>
    <w:rsid w:val="006E565A"/>
    <w:rsid w:val="006F7208"/>
    <w:rsid w:val="00731F2F"/>
    <w:rsid w:val="0074260F"/>
    <w:rsid w:val="00756346"/>
    <w:rsid w:val="0077345A"/>
    <w:rsid w:val="007823F4"/>
    <w:rsid w:val="00796581"/>
    <w:rsid w:val="007B789E"/>
    <w:rsid w:val="007C3B45"/>
    <w:rsid w:val="007D6929"/>
    <w:rsid w:val="00825801"/>
    <w:rsid w:val="008262D8"/>
    <w:rsid w:val="00850750"/>
    <w:rsid w:val="00854EDE"/>
    <w:rsid w:val="008A4C30"/>
    <w:rsid w:val="008B5A20"/>
    <w:rsid w:val="008C6984"/>
    <w:rsid w:val="008D548D"/>
    <w:rsid w:val="009A09C7"/>
    <w:rsid w:val="009F230D"/>
    <w:rsid w:val="00A1728D"/>
    <w:rsid w:val="00AA3759"/>
    <w:rsid w:val="00AB671D"/>
    <w:rsid w:val="00AF7025"/>
    <w:rsid w:val="00B04110"/>
    <w:rsid w:val="00B63648"/>
    <w:rsid w:val="00B678CF"/>
    <w:rsid w:val="00B844A6"/>
    <w:rsid w:val="00C27DE3"/>
    <w:rsid w:val="00C515AF"/>
    <w:rsid w:val="00C62D0B"/>
    <w:rsid w:val="00C909A8"/>
    <w:rsid w:val="00CC1343"/>
    <w:rsid w:val="00CE2AC9"/>
    <w:rsid w:val="00D03672"/>
    <w:rsid w:val="00D043F4"/>
    <w:rsid w:val="00D22EAF"/>
    <w:rsid w:val="00D70CE4"/>
    <w:rsid w:val="00DC273C"/>
    <w:rsid w:val="00DF5A8B"/>
    <w:rsid w:val="00E06D2E"/>
    <w:rsid w:val="00E10179"/>
    <w:rsid w:val="00E261B2"/>
    <w:rsid w:val="00E31865"/>
    <w:rsid w:val="00E35B00"/>
    <w:rsid w:val="00E64AA3"/>
    <w:rsid w:val="00E67E24"/>
    <w:rsid w:val="00E87380"/>
    <w:rsid w:val="00E93FDC"/>
    <w:rsid w:val="00F267B8"/>
    <w:rsid w:val="00F273A4"/>
    <w:rsid w:val="00F911AE"/>
    <w:rsid w:val="00F93E3F"/>
    <w:rsid w:val="00F95AB5"/>
    <w:rsid w:val="00FC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0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F9"/>
    <w:pPr>
      <w:ind w:left="720"/>
      <w:contextualSpacing/>
    </w:pPr>
  </w:style>
  <w:style w:type="paragraph" w:customStyle="1" w:styleId="Default">
    <w:name w:val="Default"/>
    <w:rsid w:val="00E10179"/>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BalloonText">
    <w:name w:val="Balloon Text"/>
    <w:basedOn w:val="Normal"/>
    <w:link w:val="BalloonTextChar"/>
    <w:uiPriority w:val="99"/>
    <w:semiHidden/>
    <w:unhideWhenUsed/>
    <w:rsid w:val="003D6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D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6</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jjohnson</dc:creator>
  <cp:keywords/>
  <dc:description/>
  <cp:lastModifiedBy>jjohnson</cp:lastModifiedBy>
  <cp:revision>42</cp:revision>
  <dcterms:created xsi:type="dcterms:W3CDTF">2013-09-17T17:20:00Z</dcterms:created>
  <dcterms:modified xsi:type="dcterms:W3CDTF">2014-10-06T18:55:00Z</dcterms:modified>
</cp:coreProperties>
</file>